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39BE51B2"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1C331DB4"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393C7457" w:rsidR="00F445B1" w:rsidRPr="00C55247" w:rsidRDefault="00FE06E3" w:rsidP="007B5CA2">
            <w:pPr>
              <w:rPr>
                <w:rFonts w:cs="Arial"/>
                <w:b/>
                <w:bCs/>
                <w:color w:val="auto"/>
              </w:rPr>
            </w:pPr>
            <w:r>
              <w:rPr>
                <w:rStyle w:val="Firstpagetablebold"/>
                <w:b w:val="0"/>
              </w:rPr>
              <w:t>18 March 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2BBAC662" w:rsidR="00F445B1" w:rsidRPr="00C55247" w:rsidRDefault="00EA7E04" w:rsidP="2BB29E7E">
            <w:pPr>
              <w:rPr>
                <w:rStyle w:val="Firstpagetablebold"/>
                <w:rFonts w:cs="Arial"/>
                <w:b w:val="0"/>
                <w:color w:val="auto"/>
              </w:rPr>
            </w:pPr>
            <w:r w:rsidRPr="00EA7E04">
              <w:rPr>
                <w:rStyle w:val="Firstpagetablebold"/>
                <w:rFonts w:cs="Arial"/>
                <w:b w:val="0"/>
                <w:color w:val="auto"/>
              </w:rPr>
              <w:t>Tom Hook, as the Deputy Chief Executive - City and Citizens’ Services</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618F4F73" w:rsidR="00F445B1" w:rsidRPr="00C55247" w:rsidRDefault="00884335" w:rsidP="6705CB2F">
            <w:pPr>
              <w:rPr>
                <w:rStyle w:val="Firstpagetablebold"/>
                <w:rFonts w:cs="Arial"/>
                <w:b w:val="0"/>
                <w:color w:val="auto"/>
              </w:rPr>
            </w:pPr>
            <w:r w:rsidRPr="00884335">
              <w:rPr>
                <w:rStyle w:val="Firstpagetablebold"/>
                <w:rFonts w:cs="Arial"/>
                <w:b w:val="0"/>
                <w:color w:val="auto"/>
              </w:rPr>
              <w:t>Lanham Way – S104 Agreement with Thames Water</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6705CB2F">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6705CB2F">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3DA5DCBC" w:rsidR="00D5547E" w:rsidRPr="00C55247" w:rsidRDefault="001A10A5" w:rsidP="2BB29E7E">
            <w:pPr>
              <w:rPr>
                <w:rFonts w:cs="Arial"/>
                <w:color w:val="auto"/>
              </w:rPr>
            </w:pPr>
            <w:r w:rsidRPr="001A10A5">
              <w:rPr>
                <w:rFonts w:cs="Arial"/>
                <w:color w:val="auto"/>
              </w:rPr>
              <w:t>To enter a S104 Agreement with Thames Water to adopt a new sewer and connection with the existing sewer network required for the 10 new homes on the site at Lanham Way, Oxford.</w:t>
            </w:r>
          </w:p>
        </w:tc>
      </w:tr>
      <w:tr w:rsidR="00D5547E" w:rsidRPr="003E4C33" w14:paraId="14C2CC29" w14:textId="77777777" w:rsidTr="6705CB2F">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24D682ED" w:rsidR="00D5547E" w:rsidRPr="00C55247" w:rsidRDefault="657286C4" w:rsidP="2BB29E7E">
            <w:pPr>
              <w:rPr>
                <w:rFonts w:cs="Arial"/>
                <w:color w:val="auto"/>
              </w:rPr>
            </w:pPr>
            <w:r w:rsidRPr="00C55247">
              <w:rPr>
                <w:rFonts w:cs="Arial"/>
                <w:color w:val="auto"/>
              </w:rPr>
              <w:t>No</w:t>
            </w:r>
          </w:p>
        </w:tc>
      </w:tr>
      <w:tr w:rsidR="006B2DE1" w:rsidRPr="003E4C33" w14:paraId="631D49A6" w14:textId="77777777" w:rsidTr="6705CB2F">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24C2E022" w14:textId="3A7D9218" w:rsidR="006B2DE1" w:rsidRPr="00C55247" w:rsidRDefault="004839FC" w:rsidP="003E4C33">
            <w:pPr>
              <w:rPr>
                <w:rFonts w:cs="Arial"/>
                <w:color w:val="auto"/>
              </w:rPr>
            </w:pPr>
            <w:r w:rsidRPr="004839FC">
              <w:rPr>
                <w:rFonts w:cs="Arial"/>
                <w:color w:val="auto"/>
              </w:rPr>
              <w:t xml:space="preserve">Delegated authority granted at the </w:t>
            </w:r>
            <w:hyperlink r:id="rId11" w:history="1">
              <w:r w:rsidRPr="00CD58BA">
                <w:rPr>
                  <w:rStyle w:val="Hyperlink"/>
                  <w:rFonts w:cs="Arial"/>
                </w:rPr>
                <w:t>Cabinet meeting of 9 September 2020</w:t>
              </w:r>
            </w:hyperlink>
            <w:r w:rsidR="009A7069">
              <w:rPr>
                <w:rFonts w:cs="Arial"/>
                <w:color w:val="auto"/>
              </w:rPr>
              <w:t xml:space="preserve"> (see minute 55</w:t>
            </w:r>
            <w:r w:rsidR="00CD58BA">
              <w:rPr>
                <w:rFonts w:cs="Arial"/>
                <w:color w:val="auto"/>
              </w:rPr>
              <w:t>)</w:t>
            </w:r>
            <w:r w:rsidRPr="004839FC">
              <w:rPr>
                <w:rFonts w:cs="Arial"/>
                <w:color w:val="auto"/>
              </w:rPr>
              <w:t>; The Director of Housing, in consultation with the Cabinet Member for Affordable Housing; the Head of Financial Services/Section 151 Officer; and the Council’s Monitoring Officer, to enter into agreements for the purchase of land, and any other necessary agreements or contracts and/or spend within the identified budget, for the provision of additional affordable housing. This relates to the development of land at Lanham Way, Littlemore to provide 10 new affordable homes.</w:t>
            </w:r>
          </w:p>
        </w:tc>
      </w:tr>
      <w:tr w:rsidR="00E508A1" w:rsidRPr="003E4C33" w14:paraId="271E719F" w14:textId="77777777" w:rsidTr="6705CB2F">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205B4363" w:rsidR="00E508A1" w:rsidRPr="00C55247" w:rsidRDefault="00401214" w:rsidP="00E508A1">
            <w:pPr>
              <w:rPr>
                <w:rFonts w:cs="Arial"/>
                <w:color w:val="auto"/>
              </w:rPr>
            </w:pPr>
            <w:r>
              <w:rPr>
                <w:color w:val="auto"/>
              </w:rPr>
              <w:t xml:space="preserve">Cllr Linda Smith, Cabinet Member for </w:t>
            </w:r>
            <w:r w:rsidRPr="00401214">
              <w:rPr>
                <w:color w:val="auto"/>
              </w:rPr>
              <w:t>Housing and Communities</w:t>
            </w:r>
          </w:p>
        </w:tc>
      </w:tr>
      <w:tr w:rsidR="00E508A1" w:rsidRPr="003E4C33" w14:paraId="7239C84D" w14:textId="77777777" w:rsidTr="6705CB2F">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347F522E" w:rsidR="00E508A1" w:rsidRPr="00C55247" w:rsidRDefault="00401214" w:rsidP="00E508A1">
            <w:pPr>
              <w:rPr>
                <w:rFonts w:cs="Arial"/>
                <w:color w:val="auto"/>
              </w:rPr>
            </w:pPr>
            <w:r>
              <w:rPr>
                <w:rFonts w:cs="Arial"/>
                <w:color w:val="auto"/>
              </w:rPr>
              <w:t>NA</w:t>
            </w:r>
          </w:p>
        </w:tc>
      </w:tr>
      <w:tr w:rsidR="00E508A1" w:rsidRPr="003E4C33" w14:paraId="7C13F173" w14:textId="77777777" w:rsidTr="6705CB2F">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464DEC06" w:rsidR="00E508A1" w:rsidRPr="00C55247" w:rsidRDefault="00401214" w:rsidP="00E508A1">
            <w:pPr>
              <w:rPr>
                <w:rFonts w:cs="Arial"/>
                <w:color w:val="auto"/>
              </w:rPr>
            </w:pPr>
            <w:r>
              <w:rPr>
                <w:rFonts w:cs="Arial"/>
                <w:color w:val="auto"/>
              </w:rPr>
              <w:t>NA</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0FD0B08">
        <w:trPr>
          <w:trHeight w:val="413"/>
        </w:trPr>
        <w:tc>
          <w:tcPr>
            <w:tcW w:w="8845" w:type="dxa"/>
            <w:gridSpan w:val="2"/>
            <w:tcBorders>
              <w:bottom w:val="single" w:sz="8" w:space="0" w:color="000000"/>
            </w:tcBorders>
          </w:tcPr>
          <w:p w14:paraId="39BB8A6A" w14:textId="21136958" w:rsidR="00340B77" w:rsidRPr="00975B07" w:rsidRDefault="00635E3E" w:rsidP="00FD0B08">
            <w:r>
              <w:t xml:space="preserve">The </w:t>
            </w:r>
            <w:r w:rsidR="00024CFC" w:rsidRPr="00024CFC">
              <w:t>Deputy Chief Executive - City and Citizens’ Services</w:t>
            </w:r>
            <w:r>
              <w:t xml:space="preserve"> decides as follows: </w:t>
            </w:r>
          </w:p>
        </w:tc>
      </w:tr>
      <w:tr w:rsidR="00340B77" w:rsidRPr="00975B07" w14:paraId="1817F3CE" w14:textId="77777777" w:rsidTr="00D91072">
        <w:trPr>
          <w:trHeight w:val="283"/>
        </w:trPr>
        <w:tc>
          <w:tcPr>
            <w:tcW w:w="426" w:type="dxa"/>
            <w:tcBorders>
              <w:top w:val="single" w:sz="8" w:space="0" w:color="000000"/>
              <w:left w:val="single" w:sz="8" w:space="0" w:color="000000"/>
              <w:bottom w:val="single" w:sz="8" w:space="0" w:color="auto"/>
              <w:right w:val="nil"/>
            </w:tcBorders>
          </w:tcPr>
          <w:p w14:paraId="7809A8B3" w14:textId="77777777" w:rsidR="00340B77" w:rsidRPr="00975B07" w:rsidRDefault="00340B77" w:rsidP="00FD0B08">
            <w:r w:rsidRPr="00975B07">
              <w:t>1.</w:t>
            </w:r>
          </w:p>
        </w:tc>
        <w:tc>
          <w:tcPr>
            <w:tcW w:w="8419" w:type="dxa"/>
            <w:tcBorders>
              <w:top w:val="single" w:sz="8" w:space="0" w:color="000000"/>
              <w:left w:val="nil"/>
              <w:bottom w:val="single" w:sz="8" w:space="0" w:color="auto"/>
              <w:right w:val="single" w:sz="8" w:space="0" w:color="000000"/>
            </w:tcBorders>
            <w:shd w:val="clear" w:color="auto" w:fill="auto"/>
          </w:tcPr>
          <w:p w14:paraId="2599CB46" w14:textId="0ADC72D6" w:rsidR="00340B77" w:rsidRPr="001356F1" w:rsidRDefault="00024CFC" w:rsidP="00FD0B08">
            <w:r w:rsidRPr="00024CFC">
              <w:rPr>
                <w:rStyle w:val="Firstpagetablebold"/>
              </w:rPr>
              <w:t>To enter a S104 Agreement with Thames Water to adopt a new sewer and connection with the existing sewer network required for the 10 new homes on the site at Lanham Way, Oxford.</w:t>
            </w:r>
          </w:p>
        </w:tc>
      </w:tr>
    </w:tbl>
    <w:p w14:paraId="161FC716" w14:textId="77777777" w:rsidR="00340B77" w:rsidRDefault="00340B77"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D91072" w:rsidRPr="003E4C33" w14:paraId="2F970F04" w14:textId="77777777" w:rsidTr="00553031">
        <w:trPr>
          <w:trHeight w:val="300"/>
        </w:trPr>
        <w:tc>
          <w:tcPr>
            <w:tcW w:w="1912" w:type="dxa"/>
            <w:tcBorders>
              <w:bottom w:val="single" w:sz="4" w:space="0" w:color="auto"/>
            </w:tcBorders>
          </w:tcPr>
          <w:p w14:paraId="1F49E75D" w14:textId="77777777" w:rsidR="00D91072" w:rsidRPr="003E4C33" w:rsidRDefault="00D91072" w:rsidP="00553031">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713D9E71" w14:textId="77777777" w:rsidR="00D91072" w:rsidRPr="003E4C33" w:rsidRDefault="00D91072" w:rsidP="00553031">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63F45613" w14:textId="77777777" w:rsidR="00D91072" w:rsidRPr="003E4C33" w:rsidRDefault="00D91072" w:rsidP="00553031">
            <w:pPr>
              <w:jc w:val="center"/>
              <w:rPr>
                <w:rStyle w:val="Firstpagetablebold"/>
                <w:rFonts w:cs="Arial"/>
              </w:rPr>
            </w:pPr>
            <w:r>
              <w:rPr>
                <w:rStyle w:val="Firstpagetablebold"/>
                <w:rFonts w:cs="Arial"/>
              </w:rPr>
              <w:t>Exempt from Publication</w:t>
            </w:r>
          </w:p>
        </w:tc>
      </w:tr>
      <w:tr w:rsidR="00D91072" w:rsidRPr="003E4C33" w14:paraId="6569F31A" w14:textId="77777777" w:rsidTr="005530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5127C672" w14:textId="7157B0F7" w:rsidR="00D91072" w:rsidRPr="00C55247" w:rsidRDefault="00D91072" w:rsidP="00553031">
            <w:pPr>
              <w:rPr>
                <w:rStyle w:val="Firstpagetablebold"/>
                <w:rFonts w:cs="Arial"/>
                <w:color w:val="auto"/>
              </w:rPr>
            </w:pPr>
            <w:r w:rsidRPr="00C55247">
              <w:rPr>
                <w:rStyle w:val="Firstpagetablebold"/>
                <w:rFonts w:cs="Arial"/>
                <w:color w:val="auto"/>
              </w:rPr>
              <w:lastRenderedPageBreak/>
              <w:t>Appendix 1</w:t>
            </w:r>
          </w:p>
        </w:tc>
        <w:tc>
          <w:tcPr>
            <w:tcW w:w="2803" w:type="dxa"/>
            <w:tcBorders>
              <w:top w:val="single" w:sz="4" w:space="0" w:color="auto"/>
              <w:left w:val="single" w:sz="4" w:space="0" w:color="auto"/>
              <w:bottom w:val="single" w:sz="4" w:space="0" w:color="auto"/>
              <w:right w:val="single" w:sz="4" w:space="0" w:color="auto"/>
            </w:tcBorders>
          </w:tcPr>
          <w:p w14:paraId="7DF4F3E1" w14:textId="478B2C16" w:rsidR="00D91072" w:rsidRPr="00C55247" w:rsidRDefault="00D91072" w:rsidP="00553031">
            <w:pPr>
              <w:rPr>
                <w:rFonts w:cs="Arial"/>
                <w:color w:val="auto"/>
              </w:rPr>
            </w:pPr>
            <w:r>
              <w:rPr>
                <w:rFonts w:cs="Arial"/>
                <w:color w:val="auto"/>
              </w:rPr>
              <w:t>Equalities Impact Assessment</w:t>
            </w:r>
          </w:p>
        </w:tc>
        <w:tc>
          <w:tcPr>
            <w:tcW w:w="4455" w:type="dxa"/>
            <w:tcBorders>
              <w:top w:val="single" w:sz="4" w:space="0" w:color="auto"/>
              <w:left w:val="single" w:sz="4" w:space="0" w:color="auto"/>
              <w:bottom w:val="single" w:sz="4" w:space="0" w:color="auto"/>
              <w:right w:val="single" w:sz="4" w:space="0" w:color="auto"/>
            </w:tcBorders>
          </w:tcPr>
          <w:p w14:paraId="71FF2CE3" w14:textId="63D38E7F" w:rsidR="00D91072" w:rsidRPr="00535A5B" w:rsidRDefault="00D91072" w:rsidP="00553031">
            <w:pPr>
              <w:rPr>
                <w:rFonts w:cs="Arial"/>
                <w:color w:val="auto"/>
              </w:rPr>
            </w:pPr>
            <w:r>
              <w:rPr>
                <w:color w:val="auto"/>
              </w:rPr>
              <w:t>N</w:t>
            </w:r>
            <w:r>
              <w:t>o</w:t>
            </w:r>
            <w:r w:rsidRPr="00535A5B">
              <w:rPr>
                <w:rFonts w:cs="Arial"/>
                <w:color w:val="auto"/>
              </w:rPr>
              <w:t xml:space="preserve"> </w:t>
            </w:r>
          </w:p>
        </w:tc>
      </w:tr>
    </w:tbl>
    <w:p w14:paraId="20640FB6" w14:textId="77777777" w:rsidR="00340B77" w:rsidRPr="003E4C33" w:rsidRDefault="00340B77" w:rsidP="004A6D2F">
      <w:pPr>
        <w:rPr>
          <w:rFonts w:cs="Arial"/>
        </w:rPr>
      </w:pPr>
    </w:p>
    <w:p w14:paraId="464A13D2" w14:textId="72C968EF" w:rsidR="0040736F" w:rsidRDefault="00F66DCA" w:rsidP="004A6D2F">
      <w:pPr>
        <w:pStyle w:val="Heading1"/>
        <w:rPr>
          <w:rFonts w:cs="Arial"/>
        </w:rPr>
      </w:pPr>
      <w:r w:rsidRPr="00AC2FCC">
        <w:rPr>
          <w:rFonts w:cs="Arial"/>
        </w:rPr>
        <w:t>Introduction and b</w:t>
      </w:r>
      <w:r w:rsidR="00151888" w:rsidRPr="00AC2FCC">
        <w:rPr>
          <w:rFonts w:cs="Arial"/>
        </w:rPr>
        <w:t>ackground</w:t>
      </w:r>
      <w:r w:rsidR="00404032" w:rsidRPr="003E4C33">
        <w:rPr>
          <w:rFonts w:cs="Arial"/>
        </w:rPr>
        <w:t xml:space="preserve"> </w:t>
      </w:r>
    </w:p>
    <w:p w14:paraId="2D1A25DC" w14:textId="535BBE1C" w:rsidR="00063258" w:rsidRDefault="00063258" w:rsidP="00063258">
      <w:pPr>
        <w:pStyle w:val="ListParagraph"/>
      </w:pPr>
      <w:r>
        <w:t xml:space="preserve">Oxford City Council purchased the land known as the Old Depot Site, Lanham Way in Littlemore from Oxfordshire County Council to develop for the provision of 10 new homes for social housing. These new homes require connection to the existing sewer network, which terminated on adjacent land in Medhurst Way. This land is privately owned by </w:t>
      </w:r>
      <w:r w:rsidRPr="00063258">
        <w:t xml:space="preserve">Vega Holdco 4 Limited </w:t>
      </w:r>
      <w:r>
        <w:t>and Westbury Homes Limited.</w:t>
      </w:r>
    </w:p>
    <w:p w14:paraId="02DF8ABE" w14:textId="22585595" w:rsidR="00063258" w:rsidRDefault="00063258" w:rsidP="00063258">
      <w:pPr>
        <w:pStyle w:val="ListParagraph"/>
      </w:pPr>
      <w:r>
        <w:t>T</w:t>
      </w:r>
      <w:r w:rsidRPr="00063258">
        <w:t xml:space="preserve">he </w:t>
      </w:r>
      <w:r>
        <w:t>C</w:t>
      </w:r>
      <w:r w:rsidRPr="00063258">
        <w:t xml:space="preserve">ouncil has rights to connect to existing sewers and drains (as reasonably required for transmission of the Services, </w:t>
      </w:r>
      <w:proofErr w:type="gramStart"/>
      <w:r w:rsidRPr="00063258">
        <w:t>including ,</w:t>
      </w:r>
      <w:proofErr w:type="gramEnd"/>
      <w:r w:rsidRPr="00063258">
        <w:t xml:space="preserve"> water, soil, surface water) present within the boundaries of the neighbouring properties under titles ON247354 and ON290932, owned by Westbury Homes (Holdings) Limited and Vega Holdco 4 Limited respectively. In relation to both titles, these city council rights are contained in Schedule 1 (paras. 2 &amp; 5) of the Transfer from Oxfordshire County Council to Westbury Homes (Holdings) Limited, dated 02.03.2004, and filed against title ON247354 (Entry C2).  The city council's official copy (title ON381713), Entry A4, also refers to it.</w:t>
      </w:r>
    </w:p>
    <w:p w14:paraId="327A06D4" w14:textId="1BE2AB6E" w:rsidR="00063258" w:rsidRDefault="00063258" w:rsidP="00063258">
      <w:pPr>
        <w:pStyle w:val="ListParagraph"/>
      </w:pPr>
      <w:r>
        <w:t xml:space="preserve">Oxford City Council is required to enter into the S104 Agreement with Thames Water so that the </w:t>
      </w:r>
      <w:r w:rsidR="00BD44D9">
        <w:t xml:space="preserve">new </w:t>
      </w:r>
      <w:r>
        <w:t xml:space="preserve">sewers </w:t>
      </w:r>
      <w:r w:rsidR="00BD44D9">
        <w:t xml:space="preserve">and connections are </w:t>
      </w:r>
      <w:r>
        <w:t>included in their cleaning and maintenance obligations.</w:t>
      </w:r>
    </w:p>
    <w:p w14:paraId="33557E55" w14:textId="078287A0" w:rsidR="00CB7A4F" w:rsidRDefault="00063258" w:rsidP="00063258">
      <w:pPr>
        <w:pStyle w:val="ListParagraph"/>
      </w:pPr>
      <w:r>
        <w:t xml:space="preserve">Westbury Homes and Vega Hold Co are parties to the S104 Agreement because the sewer connection is on land owned by them. </w:t>
      </w:r>
    </w:p>
    <w:p w14:paraId="1B7315AA" w14:textId="07D9E76A" w:rsidR="00BD44D9" w:rsidRDefault="00BD44D9" w:rsidP="00063258">
      <w:pPr>
        <w:pStyle w:val="ListParagraph"/>
      </w:pPr>
      <w:r>
        <w:t>Thames Water is the Sewerage Company for this location and so the Council is not able to seek provision with alternative providers.</w:t>
      </w:r>
    </w:p>
    <w:p w14:paraId="17BE196B" w14:textId="6B346A3B" w:rsidR="00BD44D9" w:rsidRPr="00063258" w:rsidRDefault="00BD44D9" w:rsidP="00063258">
      <w:pPr>
        <w:pStyle w:val="ListParagraph"/>
      </w:pPr>
      <w:r w:rsidRPr="00BD44D9">
        <w:t xml:space="preserve">Section 104 of the Water Industry Act 1991 provides a mechanism for </w:t>
      </w:r>
      <w:proofErr w:type="gramStart"/>
      <w:r w:rsidRPr="00BD44D9">
        <w:t>newly-constructed</w:t>
      </w:r>
      <w:proofErr w:type="gramEnd"/>
      <w:r w:rsidRPr="00BD44D9">
        <w:t xml:space="preserve"> private sewers and pumping stations to be 'adopted' by the local sewerage authority, who will then maintain them at their own expense</w:t>
      </w:r>
      <w:r w:rsidR="00AC2FCC">
        <w:t>.</w:t>
      </w:r>
      <w:r w:rsidR="00AC2FCC" w:rsidRPr="00AC2FCC">
        <w:t xml:space="preserve"> </w:t>
      </w:r>
      <w:r w:rsidR="00AC2FCC">
        <w:t>The risk associated with not signing this agreement are that the sewer remains unadopted and the Council will bear responsibility for the cleansing and maintenance of the sewers.</w:t>
      </w:r>
    </w:p>
    <w:p w14:paraId="058F9060" w14:textId="77777777" w:rsidR="00633578" w:rsidRPr="00C55247" w:rsidRDefault="006B2DE1" w:rsidP="002B6836">
      <w:pPr>
        <w:pStyle w:val="Heading1"/>
        <w:rPr>
          <w:rFonts w:cs="Arial"/>
          <w:color w:val="auto"/>
        </w:rPr>
      </w:pPr>
      <w:r w:rsidRPr="0093158D">
        <w:rPr>
          <w:rFonts w:cs="Arial"/>
          <w:color w:val="auto"/>
        </w:rPr>
        <w:t>Reasons for the decision</w:t>
      </w:r>
      <w:r w:rsidRPr="00C55247">
        <w:rPr>
          <w:rFonts w:cs="Arial"/>
          <w:color w:val="auto"/>
        </w:rPr>
        <w:t xml:space="preserve"> </w:t>
      </w:r>
    </w:p>
    <w:p w14:paraId="6FA25ACF" w14:textId="22893D57" w:rsidR="00AE1684" w:rsidRDefault="00D40C74" w:rsidP="00D40C74">
      <w:pPr>
        <w:pStyle w:val="bParagraphtext"/>
        <w:rPr>
          <w:rFonts w:cs="Arial"/>
          <w:color w:val="auto"/>
        </w:rPr>
      </w:pPr>
      <w:r w:rsidRPr="00D40C74">
        <w:rPr>
          <w:rFonts w:cs="Arial"/>
          <w:color w:val="auto"/>
        </w:rPr>
        <w:t>Thames Water require this adoption under the S104 to provide future management and maintenance of the sewer.</w:t>
      </w:r>
    </w:p>
    <w:p w14:paraId="25C4B8B2" w14:textId="1F8BAB5B" w:rsidR="00AC2FCC" w:rsidRPr="00C55247" w:rsidRDefault="00AC2FCC" w:rsidP="00D40C74">
      <w:pPr>
        <w:pStyle w:val="bParagraphtext"/>
        <w:rPr>
          <w:rFonts w:cs="Arial"/>
          <w:color w:val="auto"/>
        </w:rPr>
      </w:pPr>
      <w:r>
        <w:rPr>
          <w:rFonts w:cs="Arial"/>
          <w:color w:val="auto"/>
        </w:rPr>
        <w:t>Thames Water will bear the cost of future cleansing and maintenance of the sewers.</w:t>
      </w:r>
    </w:p>
    <w:p w14:paraId="052FBB38" w14:textId="499CEEC0" w:rsidR="006C7D2E" w:rsidRPr="00AC2FCC" w:rsidRDefault="006C7D2E" w:rsidP="006C7D2E">
      <w:pPr>
        <w:pStyle w:val="Heading1"/>
        <w:rPr>
          <w:rFonts w:cs="Arial"/>
          <w:color w:val="auto"/>
        </w:rPr>
      </w:pPr>
      <w:r w:rsidRPr="00AC2FCC">
        <w:rPr>
          <w:rFonts w:cs="Arial"/>
          <w:color w:val="auto"/>
        </w:rPr>
        <w:t xml:space="preserve">Alternative Options Considered </w:t>
      </w:r>
    </w:p>
    <w:p w14:paraId="6B285B88" w14:textId="278757FA" w:rsidR="006C7D2E" w:rsidRPr="00AC2FCC" w:rsidRDefault="00AC2FCC" w:rsidP="00CF3E85">
      <w:pPr>
        <w:pStyle w:val="ListParagraph"/>
      </w:pPr>
      <w:r>
        <w:t xml:space="preserve">There are no alternatives to signing this agreement with Thames Water </w:t>
      </w:r>
      <w:r w:rsidR="00EE220B">
        <w:t xml:space="preserve">as the Sewerage Company for this area, </w:t>
      </w:r>
      <w:r>
        <w:t xml:space="preserve">unless the Council wishes to bear the costs of future cleansing and maintenance of the sewers. </w:t>
      </w:r>
    </w:p>
    <w:p w14:paraId="38125097" w14:textId="3B73CF16" w:rsidR="008F1BB4" w:rsidRPr="00AC2FCC" w:rsidRDefault="008F1BB4" w:rsidP="001A1BA1">
      <w:pPr>
        <w:pStyle w:val="Heading1"/>
        <w:rPr>
          <w:rFonts w:cs="Arial"/>
          <w:color w:val="auto"/>
        </w:rPr>
      </w:pPr>
      <w:r w:rsidRPr="00AC2FCC">
        <w:rPr>
          <w:rFonts w:cs="Arial"/>
          <w:color w:val="auto"/>
        </w:rPr>
        <w:lastRenderedPageBreak/>
        <w:t xml:space="preserve">Equalities Impact </w:t>
      </w:r>
    </w:p>
    <w:p w14:paraId="46C94C97" w14:textId="524E0EA0" w:rsidR="009D3627" w:rsidRPr="00AC2FCC" w:rsidRDefault="00EE220B" w:rsidP="6705CB2F">
      <w:pPr>
        <w:pStyle w:val="ListParagraph"/>
        <w:rPr>
          <w:color w:val="auto"/>
        </w:rPr>
      </w:pPr>
      <w:r>
        <w:rPr>
          <w:color w:val="auto"/>
        </w:rPr>
        <w:t xml:space="preserve">Entering </w:t>
      </w:r>
      <w:proofErr w:type="gramStart"/>
      <w:r>
        <w:rPr>
          <w:color w:val="auto"/>
        </w:rPr>
        <w:t>in to</w:t>
      </w:r>
      <w:proofErr w:type="gramEnd"/>
      <w:r>
        <w:rPr>
          <w:color w:val="auto"/>
        </w:rPr>
        <w:t xml:space="preserve"> this S104 Agreement does not impact on any of the Equalities Protected Characteristics. Completed form is at App</w:t>
      </w:r>
      <w:r w:rsidR="00D91072">
        <w:rPr>
          <w:color w:val="auto"/>
        </w:rPr>
        <w:t>endix 1.</w:t>
      </w:r>
    </w:p>
    <w:p w14:paraId="7AED9DA2" w14:textId="77E21A27" w:rsidR="009E68E0" w:rsidRPr="00EE220B" w:rsidRDefault="009E68E0" w:rsidP="001A1BA1">
      <w:pPr>
        <w:pStyle w:val="Heading1"/>
        <w:rPr>
          <w:rFonts w:cs="Arial"/>
          <w:color w:val="auto"/>
        </w:rPr>
      </w:pPr>
      <w:r w:rsidRPr="00EE220B">
        <w:rPr>
          <w:rFonts w:cs="Arial"/>
          <w:color w:val="auto"/>
        </w:rPr>
        <w:t xml:space="preserve">Risks </w:t>
      </w:r>
    </w:p>
    <w:p w14:paraId="2454F4E3" w14:textId="77777777" w:rsidR="00630829" w:rsidRDefault="00630829" w:rsidP="00630829">
      <w:pPr>
        <w:pStyle w:val="ListParagraph"/>
        <w:numPr>
          <w:ilvl w:val="0"/>
          <w:numId w:val="0"/>
        </w:numPr>
        <w:ind w:left="426"/>
      </w:pPr>
    </w:p>
    <w:p w14:paraId="4282B049" w14:textId="4ABBC0EA" w:rsidR="00E87F7A" w:rsidRPr="003E4C33" w:rsidRDefault="001A1BA1" w:rsidP="00EE220B">
      <w:pPr>
        <w:pStyle w:val="ListParagraph"/>
      </w:pPr>
      <w:r w:rsidRPr="003E4C33">
        <w:t>I</w:t>
      </w:r>
      <w:r w:rsidR="00E87F7A" w:rsidRPr="003E4C33">
        <w:t xml:space="preserve">mplications </w:t>
      </w:r>
      <w:r w:rsidR="67763C94" w:rsidRPr="003E4C33">
        <w:t>of making the decision</w:t>
      </w:r>
      <w:r w:rsidR="00E87F7A" w:rsidRPr="003E4C33">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507880" w:rsidRDefault="00372A82" w:rsidP="00C076B9">
            <w:pPr>
              <w:pStyle w:val="Bulletpoints"/>
              <w:numPr>
                <w:ilvl w:val="0"/>
                <w:numId w:val="0"/>
              </w:numPr>
              <w:rPr>
                <w:rFonts w:cs="Arial"/>
                <w:b/>
              </w:rPr>
            </w:pPr>
            <w:r w:rsidRPr="00507880">
              <w:rPr>
                <w:rFonts w:cs="Arial"/>
                <w:b/>
              </w:rPr>
              <w:t>Financial implications</w:t>
            </w:r>
          </w:p>
        </w:tc>
        <w:tc>
          <w:tcPr>
            <w:tcW w:w="4379" w:type="dxa"/>
          </w:tcPr>
          <w:p w14:paraId="0696855A" w14:textId="4BCE1690" w:rsidR="00372A82" w:rsidRPr="00507880" w:rsidRDefault="00EE220B" w:rsidP="00CB7A4F">
            <w:pPr>
              <w:rPr>
                <w:rFonts w:cs="Arial"/>
                <w:color w:val="auto"/>
              </w:rPr>
            </w:pPr>
            <w:r w:rsidRPr="00507880">
              <w:rPr>
                <w:rStyle w:val="bParagraphtextChar"/>
                <w:rFonts w:cs="Arial"/>
                <w:color w:val="auto"/>
              </w:rPr>
              <w:t>T</w:t>
            </w:r>
            <w:r w:rsidRPr="00507880">
              <w:rPr>
                <w:rStyle w:val="bParagraphtextChar"/>
                <w:rFonts w:cs="Arial"/>
              </w:rPr>
              <w:t xml:space="preserve">hames </w:t>
            </w:r>
            <w:r w:rsidR="00507880" w:rsidRPr="00507880">
              <w:rPr>
                <w:rStyle w:val="bParagraphtextChar"/>
                <w:rFonts w:cs="Arial"/>
              </w:rPr>
              <w:t>W</w:t>
            </w:r>
            <w:r w:rsidRPr="00507880">
              <w:rPr>
                <w:rStyle w:val="bParagraphtextChar"/>
                <w:rFonts w:cs="Arial"/>
              </w:rPr>
              <w:t>ater require that a bond payment is made, pending th</w:t>
            </w:r>
            <w:r w:rsidR="00507880">
              <w:rPr>
                <w:rStyle w:val="bParagraphtextChar"/>
                <w:rFonts w:cs="Arial"/>
              </w:rPr>
              <w:t>e adoption and the contractor providing evidence that the drains are constructed to the adoptable standard.</w:t>
            </w:r>
            <w:r w:rsidR="00DE7838">
              <w:rPr>
                <w:rStyle w:val="bParagraphtextChar"/>
                <w:rFonts w:cs="Arial"/>
              </w:rPr>
              <w:t xml:space="preserve"> In this case </w:t>
            </w:r>
            <w:r w:rsidR="00221AD3">
              <w:rPr>
                <w:rStyle w:val="bParagraphtextChar"/>
                <w:rFonts w:cs="Arial"/>
              </w:rPr>
              <w:t>a</w:t>
            </w:r>
            <w:r w:rsidR="00DE7838">
              <w:rPr>
                <w:rStyle w:val="bParagraphtextChar"/>
                <w:rFonts w:cs="Arial"/>
              </w:rPr>
              <w:t xml:space="preserve"> bond </w:t>
            </w:r>
            <w:r w:rsidR="00221AD3">
              <w:rPr>
                <w:rStyle w:val="bParagraphtextChar"/>
                <w:rFonts w:cs="Arial"/>
              </w:rPr>
              <w:t>of</w:t>
            </w:r>
            <w:r w:rsidR="00DE7838">
              <w:rPr>
                <w:rStyle w:val="bParagraphtextChar"/>
                <w:rFonts w:cs="Arial"/>
              </w:rPr>
              <w:t xml:space="preserve"> </w:t>
            </w:r>
            <w:r w:rsidR="00DE7838" w:rsidRPr="00DE7838">
              <w:rPr>
                <w:rStyle w:val="bParagraphtextChar"/>
                <w:rFonts w:cs="Arial"/>
              </w:rPr>
              <w:t>£12,198.90</w:t>
            </w:r>
            <w:r w:rsidR="00221AD3">
              <w:rPr>
                <w:rStyle w:val="bParagraphtextChar"/>
                <w:rFonts w:cs="Arial"/>
              </w:rPr>
              <w:t xml:space="preserve"> has been paid to Thames Water</w:t>
            </w:r>
            <w:r w:rsidR="00DE7838">
              <w:rPr>
                <w:rStyle w:val="bParagraphtextChar"/>
                <w:rFonts w:cs="Arial"/>
              </w:rPr>
              <w:t>.</w:t>
            </w:r>
            <w:r w:rsidR="00DE7838" w:rsidRPr="00DE7838">
              <w:rPr>
                <w:rStyle w:val="bParagraphtextChar"/>
                <w:rFonts w:cs="Arial"/>
              </w:rPr>
              <w:t xml:space="preserve"> </w:t>
            </w:r>
            <w:r w:rsidR="00DE7838">
              <w:rPr>
                <w:rStyle w:val="bParagraphtextChar"/>
                <w:rFonts w:cs="Arial"/>
              </w:rPr>
              <w:t>This Bond is returned to the Council once the S104 Agreement is in place.</w:t>
            </w:r>
            <w:r w:rsidR="00507880">
              <w:rPr>
                <w:rStyle w:val="bParagraphtextChar"/>
                <w:rFonts w:cs="Arial"/>
              </w:rPr>
              <w:t xml:space="preserve"> </w:t>
            </w:r>
          </w:p>
        </w:tc>
        <w:tc>
          <w:tcPr>
            <w:tcW w:w="3026" w:type="dxa"/>
          </w:tcPr>
          <w:p w14:paraId="57868ECF" w14:textId="77777777" w:rsidR="00372A82" w:rsidRPr="00507880" w:rsidRDefault="001A1BA1" w:rsidP="00C076B9">
            <w:pPr>
              <w:pStyle w:val="Bulletpoints"/>
              <w:numPr>
                <w:ilvl w:val="0"/>
                <w:numId w:val="0"/>
              </w:numPr>
              <w:rPr>
                <w:rFonts w:cs="Arial"/>
                <w:b/>
                <w:color w:val="auto"/>
              </w:rPr>
            </w:pPr>
            <w:r w:rsidRPr="00507880">
              <w:rPr>
                <w:rFonts w:cs="Arial"/>
                <w:b/>
                <w:color w:val="auto"/>
              </w:rPr>
              <w:t>Completed by:</w:t>
            </w:r>
          </w:p>
          <w:p w14:paraId="44C4751A" w14:textId="094A8B82" w:rsidR="00FE209D" w:rsidRPr="00507880" w:rsidRDefault="00FE209D" w:rsidP="00C076B9">
            <w:pPr>
              <w:pStyle w:val="Bulletpoints"/>
              <w:numPr>
                <w:ilvl w:val="0"/>
                <w:numId w:val="0"/>
              </w:numPr>
              <w:rPr>
                <w:rFonts w:cs="Arial"/>
                <w:color w:val="auto"/>
              </w:rPr>
            </w:pPr>
            <w:r>
              <w:rPr>
                <w:rFonts w:cs="Arial"/>
                <w:color w:val="auto"/>
              </w:rPr>
              <w:t>Jason Jones, Finance Business Partner</w:t>
            </w:r>
          </w:p>
          <w:p w14:paraId="003D265E" w14:textId="622379B0" w:rsidR="001A1BA1" w:rsidRPr="00C55247" w:rsidRDefault="001A1BA1" w:rsidP="00FE209D">
            <w:pPr>
              <w:pStyle w:val="Bulletpoints"/>
              <w:numPr>
                <w:ilvl w:val="0"/>
                <w:numId w:val="0"/>
              </w:numPr>
              <w:rPr>
                <w:rFonts w:cs="Arial"/>
                <w:color w:val="auto"/>
              </w:rPr>
            </w:pPr>
            <w:r w:rsidRPr="00507880">
              <w:rPr>
                <w:rFonts w:cs="Arial"/>
                <w:b/>
                <w:color w:val="auto"/>
              </w:rPr>
              <w:t>Date:</w:t>
            </w:r>
            <w:r w:rsidR="00FE209D">
              <w:rPr>
                <w:rFonts w:cs="Arial"/>
                <w:b/>
                <w:color w:val="auto"/>
              </w:rPr>
              <w:t xml:space="preserve"> </w:t>
            </w:r>
            <w:r w:rsidR="00FE209D">
              <w:rPr>
                <w:rFonts w:cs="Arial"/>
                <w:color w:val="auto"/>
              </w:rPr>
              <w:t>12.02.2025</w:t>
            </w:r>
          </w:p>
        </w:tc>
      </w:tr>
      <w:tr w:rsidR="00372A82" w:rsidRPr="003E4C33" w14:paraId="7D8DECFB" w14:textId="77777777" w:rsidTr="00BD1F7A">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7ECA32EF" w14:textId="72BAE1CF" w:rsidR="00D947B8" w:rsidRDefault="00372A82" w:rsidP="00D57E65">
            <w:pPr>
              <w:pStyle w:val="bParagraphtext"/>
              <w:numPr>
                <w:ilvl w:val="0"/>
                <w:numId w:val="0"/>
              </w:numPr>
              <w:tabs>
                <w:tab w:val="clear" w:pos="426"/>
                <w:tab w:val="left" w:pos="176"/>
              </w:tabs>
              <w:jc w:val="both"/>
              <w:rPr>
                <w:rFonts w:cs="Arial"/>
                <w:color w:val="auto"/>
              </w:rPr>
            </w:pPr>
            <w:r w:rsidRPr="00C55247">
              <w:rPr>
                <w:rFonts w:cs="Arial"/>
                <w:color w:val="auto"/>
              </w:rPr>
              <w:t>Th</w:t>
            </w:r>
            <w:r w:rsidR="00AA67B2">
              <w:rPr>
                <w:rFonts w:cs="Arial"/>
                <w:color w:val="auto"/>
              </w:rPr>
              <w:t xml:space="preserve">e proposed agreement </w:t>
            </w:r>
            <w:r w:rsidR="00D947B8">
              <w:rPr>
                <w:rFonts w:cs="Arial"/>
                <w:color w:val="auto"/>
              </w:rPr>
              <w:t xml:space="preserve">relates to adoption of new sewers </w:t>
            </w:r>
            <w:r w:rsidR="003A5DA5" w:rsidRPr="003A5DA5">
              <w:rPr>
                <w:rFonts w:cs="Arial"/>
                <w:color w:val="auto"/>
              </w:rPr>
              <w:t xml:space="preserve">on the </w:t>
            </w:r>
            <w:r w:rsidR="00A448C6">
              <w:rPr>
                <w:rFonts w:cs="Arial"/>
                <w:color w:val="auto"/>
              </w:rPr>
              <w:t xml:space="preserve">housing development </w:t>
            </w:r>
            <w:r w:rsidR="003A5DA5" w:rsidRPr="003A5DA5">
              <w:rPr>
                <w:rFonts w:cs="Arial"/>
                <w:color w:val="auto"/>
              </w:rPr>
              <w:t>site at Lanham Way, Oxford</w:t>
            </w:r>
            <w:r w:rsidR="00112F6F">
              <w:rPr>
                <w:rFonts w:cs="Arial"/>
                <w:color w:val="auto"/>
              </w:rPr>
              <w:t>, pursuant to section 104 of</w:t>
            </w:r>
            <w:r w:rsidR="00AA7717" w:rsidRPr="00AA7717">
              <w:rPr>
                <w:rFonts w:cs="Arial"/>
                <w:color w:val="auto"/>
              </w:rPr>
              <w:t xml:space="preserve"> the Water Industry Act 1991</w:t>
            </w:r>
            <w:r w:rsidR="00AA7717">
              <w:rPr>
                <w:rFonts w:cs="Arial"/>
                <w:color w:val="auto"/>
              </w:rPr>
              <w:t xml:space="preserve"> (“the WIA 1991”)</w:t>
            </w:r>
            <w:r w:rsidR="003A5DA5" w:rsidRPr="003A5DA5">
              <w:rPr>
                <w:rFonts w:cs="Arial"/>
                <w:color w:val="auto"/>
              </w:rPr>
              <w:t>.</w:t>
            </w:r>
            <w:r w:rsidR="00A448C6">
              <w:rPr>
                <w:rFonts w:cs="Arial"/>
                <w:color w:val="auto"/>
              </w:rPr>
              <w:t xml:space="preserve"> </w:t>
            </w:r>
            <w:r w:rsidR="000B4033">
              <w:rPr>
                <w:rFonts w:cs="Arial"/>
                <w:color w:val="auto"/>
              </w:rPr>
              <w:t>By entering into the proposed agreement</w:t>
            </w:r>
            <w:r w:rsidR="001857B0">
              <w:rPr>
                <w:rFonts w:cs="Arial"/>
                <w:color w:val="auto"/>
              </w:rPr>
              <w:t xml:space="preserve">, </w:t>
            </w:r>
            <w:r w:rsidR="001A005A" w:rsidRPr="001A005A">
              <w:rPr>
                <w:rFonts w:cs="Arial"/>
                <w:color w:val="auto"/>
              </w:rPr>
              <w:t>all sewers and drains that are used for the drainage of buildings and ancillary yards</w:t>
            </w:r>
            <w:r w:rsidR="001A005A">
              <w:rPr>
                <w:rFonts w:cs="Arial"/>
                <w:color w:val="auto"/>
              </w:rPr>
              <w:t xml:space="preserve"> on the site</w:t>
            </w:r>
            <w:r w:rsidR="00AF3428">
              <w:rPr>
                <w:rFonts w:cs="Arial"/>
                <w:color w:val="auto"/>
              </w:rPr>
              <w:t xml:space="preserve"> (i</w:t>
            </w:r>
            <w:r w:rsidR="001A005A" w:rsidRPr="001A005A">
              <w:rPr>
                <w:rFonts w:cs="Arial"/>
                <w:color w:val="auto"/>
              </w:rPr>
              <w:t>nclud</w:t>
            </w:r>
            <w:r w:rsidR="00AF3428">
              <w:rPr>
                <w:rFonts w:cs="Arial"/>
                <w:color w:val="auto"/>
              </w:rPr>
              <w:t>ing</w:t>
            </w:r>
            <w:r w:rsidR="001A005A" w:rsidRPr="001A005A">
              <w:rPr>
                <w:rFonts w:cs="Arial"/>
                <w:color w:val="auto"/>
              </w:rPr>
              <w:t xml:space="preserve"> manholes, pumps, ventilating shafts and other accessories belonging to the sewer as well as the tunnel or conduit that serves as </w:t>
            </w:r>
            <w:r w:rsidR="00AF3428">
              <w:rPr>
                <w:rFonts w:cs="Arial"/>
                <w:color w:val="auto"/>
              </w:rPr>
              <w:t>the</w:t>
            </w:r>
            <w:r w:rsidR="001A005A" w:rsidRPr="001A005A">
              <w:rPr>
                <w:rFonts w:cs="Arial"/>
                <w:color w:val="auto"/>
              </w:rPr>
              <w:t xml:space="preserve"> sewer</w:t>
            </w:r>
            <w:r w:rsidR="00AF3428">
              <w:rPr>
                <w:rFonts w:cs="Arial"/>
                <w:color w:val="auto"/>
              </w:rPr>
              <w:t>s)</w:t>
            </w:r>
            <w:r w:rsidR="008F0029">
              <w:rPr>
                <w:rFonts w:cs="Arial"/>
                <w:color w:val="auto"/>
              </w:rPr>
              <w:t xml:space="preserve"> will be vested in Thames Water as the undertaker</w:t>
            </w:r>
            <w:r w:rsidR="00433D07">
              <w:rPr>
                <w:rFonts w:cs="Arial"/>
                <w:color w:val="auto"/>
              </w:rPr>
              <w:t xml:space="preserve"> </w:t>
            </w:r>
            <w:r w:rsidR="00D02A32">
              <w:rPr>
                <w:rFonts w:cs="Arial"/>
                <w:color w:val="auto"/>
              </w:rPr>
              <w:t xml:space="preserve">and become public sewers. </w:t>
            </w:r>
          </w:p>
          <w:p w14:paraId="1CC9A5B9" w14:textId="0E713268" w:rsidR="00D032FF" w:rsidRDefault="00D032FF" w:rsidP="00D57E65">
            <w:pPr>
              <w:pStyle w:val="bParagraphtext"/>
              <w:numPr>
                <w:ilvl w:val="0"/>
                <w:numId w:val="0"/>
              </w:numPr>
              <w:tabs>
                <w:tab w:val="clear" w:pos="426"/>
                <w:tab w:val="left" w:pos="176"/>
              </w:tabs>
              <w:jc w:val="both"/>
              <w:rPr>
                <w:rFonts w:cs="Arial"/>
                <w:color w:val="auto"/>
              </w:rPr>
            </w:pPr>
            <w:r w:rsidRPr="00D032FF">
              <w:rPr>
                <w:rFonts w:cs="Arial"/>
                <w:color w:val="auto"/>
              </w:rPr>
              <w:t>Once a sewer has become vested in the undertaker, the undertaker has a duty to “cleanse and maintain” the sewer so that the area is and continues to be effectively drained</w:t>
            </w:r>
            <w:r>
              <w:rPr>
                <w:rFonts w:cs="Arial"/>
                <w:color w:val="auto"/>
              </w:rPr>
              <w:t xml:space="preserve"> (section 94</w:t>
            </w:r>
            <w:r w:rsidR="00AA7717">
              <w:rPr>
                <w:rFonts w:cs="Arial"/>
                <w:color w:val="auto"/>
              </w:rPr>
              <w:t xml:space="preserve"> of the WIA 1991</w:t>
            </w:r>
            <w:r w:rsidR="00112F6F">
              <w:rPr>
                <w:rFonts w:cs="Arial"/>
                <w:color w:val="auto"/>
              </w:rPr>
              <w:t>).</w:t>
            </w:r>
            <w:r w:rsidR="00F538D8">
              <w:rPr>
                <w:rFonts w:cs="Arial"/>
                <w:color w:val="auto"/>
              </w:rPr>
              <w:t xml:space="preserve"> </w:t>
            </w:r>
            <w:r w:rsidR="00F538D8" w:rsidRPr="00F538D8">
              <w:rPr>
                <w:rFonts w:cs="Arial"/>
                <w:color w:val="auto"/>
              </w:rPr>
              <w:t>Until vested, the sewers, including any pumping stations or storage tanks remain private and are the responsibility of the developer or, in some cases, the property owner.</w:t>
            </w:r>
            <w:r w:rsidR="00F538D8">
              <w:rPr>
                <w:rFonts w:cs="Arial"/>
                <w:color w:val="auto"/>
              </w:rPr>
              <w:t xml:space="preserve"> </w:t>
            </w:r>
            <w:r w:rsidR="000F0F1E">
              <w:rPr>
                <w:rFonts w:cs="Arial"/>
                <w:color w:val="auto"/>
              </w:rPr>
              <w:t xml:space="preserve">Therefore, it is important to </w:t>
            </w:r>
            <w:proofErr w:type="gramStart"/>
            <w:r w:rsidR="000F0F1E">
              <w:rPr>
                <w:rFonts w:cs="Arial"/>
                <w:color w:val="auto"/>
              </w:rPr>
              <w:t>effect</w:t>
            </w:r>
            <w:proofErr w:type="gramEnd"/>
            <w:r w:rsidR="000F0F1E">
              <w:rPr>
                <w:rFonts w:cs="Arial"/>
                <w:color w:val="auto"/>
              </w:rPr>
              <w:t xml:space="preserve"> the vesting of the sewers relating to the site </w:t>
            </w:r>
            <w:r w:rsidR="00D57E65">
              <w:rPr>
                <w:rFonts w:cs="Arial"/>
                <w:color w:val="auto"/>
              </w:rPr>
              <w:t xml:space="preserve">without delay in order. </w:t>
            </w:r>
          </w:p>
          <w:p w14:paraId="73AA0696" w14:textId="53D0D3AC" w:rsidR="00372A82" w:rsidRDefault="00FD1E7D" w:rsidP="00D57E65">
            <w:pPr>
              <w:jc w:val="both"/>
            </w:pPr>
            <w:r>
              <w:rPr>
                <w:rFonts w:cs="Arial"/>
                <w:color w:val="auto"/>
              </w:rPr>
              <w:lastRenderedPageBreak/>
              <w:t>T</w:t>
            </w:r>
            <w:r>
              <w:t>itle</w:t>
            </w:r>
            <w:r w:rsidR="00F80605">
              <w:t xml:space="preserve"> </w:t>
            </w:r>
            <w:r>
              <w:t xml:space="preserve">checks have been </w:t>
            </w:r>
            <w:r w:rsidR="00F80605">
              <w:t>completed,</w:t>
            </w:r>
            <w:r>
              <w:t xml:space="preserve"> </w:t>
            </w:r>
            <w:r w:rsidR="00F80605">
              <w:t xml:space="preserve">and owners of 2 neighbouring properties </w:t>
            </w:r>
            <w:r w:rsidR="00171FA9">
              <w:t xml:space="preserve">will need to join in the agreement </w:t>
            </w:r>
            <w:r w:rsidR="00D33CB4">
              <w:t xml:space="preserve">as some of the adoptable elements of the new sewers will sit outside of the </w:t>
            </w:r>
            <w:r w:rsidR="004F2384">
              <w:t>site boundary.</w:t>
            </w:r>
            <w:r w:rsidR="00B91048">
              <w:t xml:space="preserve"> The city council has </w:t>
            </w:r>
            <w:r w:rsidR="00295AB2">
              <w:t>requisite rights over these properties to connect to existing sewers</w:t>
            </w:r>
            <w:r w:rsidR="00D74E69">
              <w:t xml:space="preserve"> and to enter </w:t>
            </w:r>
            <w:r w:rsidR="00CF21B5">
              <w:t>for the purposes of ongoing repair and maintenance</w:t>
            </w:r>
            <w:r w:rsidR="00295AB2">
              <w:t xml:space="preserve">; therefore, the joinder of the </w:t>
            </w:r>
            <w:r w:rsidR="00FE403A">
              <w:t>owners of the two neighbouring properties i</w:t>
            </w:r>
            <w:r w:rsidR="00CF21B5">
              <w:t>s</w:t>
            </w:r>
            <w:r w:rsidR="00FE403A">
              <w:t xml:space="preserve"> not expected to cause any difficulties. </w:t>
            </w:r>
          </w:p>
          <w:p w14:paraId="11BAD199" w14:textId="14871BFA" w:rsidR="004F2384" w:rsidRPr="00C55247" w:rsidRDefault="004F2384" w:rsidP="00D57E65">
            <w:pPr>
              <w:jc w:val="both"/>
              <w:rPr>
                <w:rFonts w:cs="Arial"/>
                <w:color w:val="auto"/>
              </w:rPr>
            </w:pP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lastRenderedPageBreak/>
              <w:t>Completed by:</w:t>
            </w:r>
          </w:p>
          <w:p w14:paraId="09AD926F" w14:textId="07A542CC" w:rsidR="001A1BA1" w:rsidRPr="00C55247" w:rsidRDefault="001A1BA1" w:rsidP="001A1BA1">
            <w:pPr>
              <w:pStyle w:val="Bulletpoints"/>
              <w:numPr>
                <w:ilvl w:val="0"/>
                <w:numId w:val="0"/>
              </w:numPr>
              <w:rPr>
                <w:rFonts w:cs="Arial"/>
                <w:color w:val="auto"/>
              </w:rPr>
            </w:pPr>
            <w:r w:rsidRPr="00C55247">
              <w:rPr>
                <w:rFonts w:cs="Arial"/>
                <w:color w:val="auto"/>
              </w:rPr>
              <w:t>I</w:t>
            </w:r>
            <w:r w:rsidR="00222356">
              <w:rPr>
                <w:rFonts w:cs="Arial"/>
                <w:color w:val="auto"/>
              </w:rPr>
              <w:t>wona Defer, Major Projects Solicitor</w:t>
            </w:r>
          </w:p>
          <w:p w14:paraId="62D75828" w14:textId="5FB6CD8D" w:rsidR="001A1BA1" w:rsidRPr="00C55247" w:rsidRDefault="001A1BA1" w:rsidP="001A1BA1">
            <w:pPr>
              <w:pStyle w:val="Bulletpoints"/>
              <w:numPr>
                <w:ilvl w:val="0"/>
                <w:numId w:val="0"/>
              </w:numPr>
              <w:rPr>
                <w:rFonts w:cs="Arial"/>
                <w:b/>
                <w:color w:val="auto"/>
              </w:rPr>
            </w:pPr>
            <w:r w:rsidRPr="00C55247">
              <w:rPr>
                <w:rFonts w:cs="Arial"/>
                <w:b/>
                <w:color w:val="auto"/>
              </w:rPr>
              <w:t>Date:</w:t>
            </w:r>
            <w:r w:rsidR="00E82EFD">
              <w:rPr>
                <w:rFonts w:cs="Arial"/>
                <w:b/>
                <w:color w:val="auto"/>
              </w:rPr>
              <w:t xml:space="preserve"> </w:t>
            </w:r>
            <w:r w:rsidR="00E82EFD" w:rsidRPr="00E82EFD">
              <w:rPr>
                <w:rFonts w:cs="Arial"/>
                <w:bCs/>
                <w:color w:val="auto"/>
              </w:rPr>
              <w:t>07.02.2025</w:t>
            </w:r>
          </w:p>
          <w:p w14:paraId="7A5DDA55" w14:textId="2374232D" w:rsidR="00372A82" w:rsidRPr="00C55247" w:rsidRDefault="00372A82" w:rsidP="001A1BA1">
            <w:pPr>
              <w:pStyle w:val="Bulletpoints"/>
              <w:numPr>
                <w:ilvl w:val="0"/>
                <w:numId w:val="0"/>
              </w:numPr>
              <w:rPr>
                <w:rFonts w:cs="Arial"/>
                <w:color w:val="auto"/>
              </w:rPr>
            </w:pPr>
          </w:p>
        </w:tc>
      </w:tr>
      <w:tr w:rsidR="001A1BA1" w:rsidRPr="003E4C33" w14:paraId="6F38FEBF" w14:textId="77777777" w:rsidTr="00BD1F7A">
        <w:tc>
          <w:tcPr>
            <w:tcW w:w="1883" w:type="dxa"/>
          </w:tcPr>
          <w:p w14:paraId="48C94DFF" w14:textId="77777777" w:rsidR="001A1BA1" w:rsidRPr="00DE7838" w:rsidRDefault="001A1BA1" w:rsidP="00C076B9">
            <w:pPr>
              <w:pStyle w:val="Bulletpoints"/>
              <w:numPr>
                <w:ilvl w:val="0"/>
                <w:numId w:val="0"/>
              </w:numPr>
              <w:rPr>
                <w:rFonts w:cs="Arial"/>
                <w:b/>
              </w:rPr>
            </w:pPr>
            <w:r w:rsidRPr="00DE7838">
              <w:rPr>
                <w:rFonts w:cs="Arial"/>
                <w:b/>
              </w:rPr>
              <w:t>Other implications</w:t>
            </w:r>
          </w:p>
        </w:tc>
        <w:tc>
          <w:tcPr>
            <w:tcW w:w="4379" w:type="dxa"/>
          </w:tcPr>
          <w:p w14:paraId="6DC2105E" w14:textId="40118B4C" w:rsidR="00CB7A4F" w:rsidRPr="00DE7838" w:rsidRDefault="00DE7838" w:rsidP="00372A82">
            <w:pPr>
              <w:pStyle w:val="bParagraphtext"/>
              <w:numPr>
                <w:ilvl w:val="0"/>
                <w:numId w:val="0"/>
              </w:numPr>
              <w:rPr>
                <w:rFonts w:cs="Arial"/>
                <w:color w:val="auto"/>
              </w:rPr>
            </w:pPr>
            <w:r>
              <w:rPr>
                <w:rFonts w:cs="Arial"/>
                <w:color w:val="auto"/>
              </w:rPr>
              <w:t>Th</w:t>
            </w:r>
            <w:r>
              <w:rPr>
                <w:color w:val="auto"/>
              </w:rPr>
              <w:t xml:space="preserve">ere are no </w:t>
            </w:r>
            <w:r w:rsidR="00CB7A4F" w:rsidRPr="00DE7838">
              <w:rPr>
                <w:rFonts w:cs="Arial"/>
                <w:color w:val="auto"/>
              </w:rPr>
              <w:t>equalities impact issues</w:t>
            </w:r>
            <w:r>
              <w:rPr>
                <w:rFonts w:cs="Arial"/>
                <w:color w:val="auto"/>
              </w:rPr>
              <w:t xml:space="preserve"> </w:t>
            </w:r>
            <w:r>
              <w:rPr>
                <w:color w:val="auto"/>
              </w:rPr>
              <w:t>or other implications with entering this S104 agreement</w:t>
            </w:r>
            <w:r w:rsidR="00CB7A4F" w:rsidRPr="00DE7838">
              <w:rPr>
                <w:rFonts w:cs="Arial"/>
                <w:color w:val="auto"/>
              </w:rPr>
              <w:t xml:space="preserve">. </w:t>
            </w:r>
          </w:p>
        </w:tc>
        <w:tc>
          <w:tcPr>
            <w:tcW w:w="3026" w:type="dxa"/>
          </w:tcPr>
          <w:p w14:paraId="48FAD318" w14:textId="77777777" w:rsidR="001A1BA1" w:rsidRPr="00DE7838" w:rsidRDefault="001A1BA1" w:rsidP="001A1BA1">
            <w:pPr>
              <w:pStyle w:val="Bulletpoints"/>
              <w:numPr>
                <w:ilvl w:val="0"/>
                <w:numId w:val="0"/>
              </w:numPr>
              <w:rPr>
                <w:rFonts w:cs="Arial"/>
                <w:b/>
                <w:color w:val="auto"/>
              </w:rPr>
            </w:pPr>
            <w:r w:rsidRPr="00DE7838">
              <w:rPr>
                <w:rFonts w:cs="Arial"/>
                <w:b/>
                <w:color w:val="auto"/>
              </w:rPr>
              <w:t>Completed by:</w:t>
            </w:r>
          </w:p>
          <w:p w14:paraId="59811DC1" w14:textId="1E38A6C9" w:rsidR="001A1BA1" w:rsidRPr="00DE7838" w:rsidRDefault="00DE7838" w:rsidP="001A1BA1">
            <w:pPr>
              <w:pStyle w:val="Bulletpoints"/>
              <w:numPr>
                <w:ilvl w:val="0"/>
                <w:numId w:val="0"/>
              </w:numPr>
              <w:rPr>
                <w:rFonts w:cs="Arial"/>
                <w:color w:val="auto"/>
              </w:rPr>
            </w:pPr>
            <w:r>
              <w:rPr>
                <w:rFonts w:cs="Arial"/>
                <w:color w:val="auto"/>
              </w:rPr>
              <w:t>Allison Dalton</w:t>
            </w:r>
          </w:p>
          <w:p w14:paraId="495F4D61" w14:textId="77777777" w:rsidR="001A1BA1" w:rsidRPr="00DE7838" w:rsidRDefault="001A1BA1" w:rsidP="001A1BA1">
            <w:pPr>
              <w:pStyle w:val="Bulletpoints"/>
              <w:numPr>
                <w:ilvl w:val="0"/>
                <w:numId w:val="0"/>
              </w:numPr>
              <w:rPr>
                <w:rFonts w:cs="Arial"/>
                <w:b/>
                <w:color w:val="auto"/>
              </w:rPr>
            </w:pPr>
            <w:r w:rsidRPr="00DE7838">
              <w:rPr>
                <w:rFonts w:cs="Arial"/>
                <w:b/>
                <w:color w:val="auto"/>
              </w:rPr>
              <w:t>Date:</w:t>
            </w:r>
          </w:p>
          <w:p w14:paraId="68285B07" w14:textId="3F3AB2C5" w:rsidR="001A1BA1" w:rsidRPr="00DE7838" w:rsidRDefault="00DE7838" w:rsidP="001A1BA1">
            <w:pPr>
              <w:pStyle w:val="Bulletpoints"/>
              <w:numPr>
                <w:ilvl w:val="0"/>
                <w:numId w:val="0"/>
              </w:numPr>
              <w:rPr>
                <w:rFonts w:cs="Arial"/>
                <w:color w:val="auto"/>
              </w:rPr>
            </w:pPr>
            <w:r>
              <w:rPr>
                <w:rFonts w:cs="Arial"/>
                <w:color w:val="auto"/>
              </w:rPr>
              <w:t>12.2.2025</w:t>
            </w:r>
          </w:p>
        </w:tc>
      </w:tr>
      <w:tr w:rsidR="007967CA" w:rsidRPr="003E4C33" w14:paraId="2C18B277" w14:textId="77777777" w:rsidTr="00BD1F7A">
        <w:tc>
          <w:tcPr>
            <w:tcW w:w="1883" w:type="dxa"/>
          </w:tcPr>
          <w:p w14:paraId="4EB49136" w14:textId="6AAF52DF" w:rsidR="007967CA" w:rsidRPr="00DE7838" w:rsidRDefault="007967CA" w:rsidP="00C076B9">
            <w:pPr>
              <w:pStyle w:val="Bulletpoints"/>
              <w:numPr>
                <w:ilvl w:val="0"/>
                <w:numId w:val="0"/>
              </w:numPr>
              <w:rPr>
                <w:rFonts w:cs="Arial"/>
                <w:b/>
              </w:rPr>
            </w:pPr>
            <w:r w:rsidRPr="00DE7838">
              <w:rPr>
                <w:rFonts w:cs="Arial"/>
                <w:b/>
              </w:rPr>
              <w:t xml:space="preserve">Member declared interests </w:t>
            </w:r>
          </w:p>
        </w:tc>
        <w:tc>
          <w:tcPr>
            <w:tcW w:w="4379" w:type="dxa"/>
          </w:tcPr>
          <w:p w14:paraId="041B2891" w14:textId="77777777" w:rsidR="007967CA" w:rsidRDefault="00DE7838" w:rsidP="00372A82">
            <w:pPr>
              <w:pStyle w:val="bParagraphtext"/>
              <w:numPr>
                <w:ilvl w:val="0"/>
                <w:numId w:val="0"/>
              </w:numPr>
              <w:rPr>
                <w:rFonts w:cs="Arial"/>
                <w:color w:val="auto"/>
              </w:rPr>
            </w:pPr>
            <w:r>
              <w:rPr>
                <w:rFonts w:cs="Arial"/>
                <w:color w:val="auto"/>
              </w:rPr>
              <w:t xml:space="preserve">There are no declarations of interest in the </w:t>
            </w:r>
            <w:r w:rsidR="00EF5883">
              <w:rPr>
                <w:rFonts w:cs="Arial"/>
                <w:color w:val="auto"/>
              </w:rPr>
              <w:t>signing of this agreement. However, Cllr Henwood declared a disclosable pecuniary interest in relation to the approval to proceed with the development of the site due to his property being on adjacent land. Cllr Henwood withdrew from taking part in the vote on that decision. This was Council Meeting, 5</w:t>
            </w:r>
            <w:r w:rsidR="00EF5883" w:rsidRPr="00EF5883">
              <w:rPr>
                <w:rFonts w:cs="Arial"/>
                <w:color w:val="auto"/>
                <w:vertAlign w:val="superscript"/>
              </w:rPr>
              <w:t>th</w:t>
            </w:r>
            <w:r w:rsidR="00EF5883">
              <w:rPr>
                <w:rFonts w:cs="Arial"/>
                <w:color w:val="auto"/>
              </w:rPr>
              <w:t xml:space="preserve"> October 2020.</w:t>
            </w:r>
            <w:r w:rsidR="007967CA" w:rsidRPr="00DE7838">
              <w:rPr>
                <w:rFonts w:cs="Arial"/>
                <w:color w:val="auto"/>
              </w:rPr>
              <w:t xml:space="preserve"> </w:t>
            </w:r>
          </w:p>
          <w:p w14:paraId="0033AA4D" w14:textId="440DA96E" w:rsidR="00EF5883" w:rsidRPr="00DE7838" w:rsidRDefault="00EF5883" w:rsidP="00372A82">
            <w:pPr>
              <w:pStyle w:val="bParagraphtext"/>
              <w:numPr>
                <w:ilvl w:val="0"/>
                <w:numId w:val="0"/>
              </w:numPr>
              <w:rPr>
                <w:rFonts w:cs="Arial"/>
                <w:color w:val="auto"/>
              </w:rPr>
            </w:pPr>
            <w:r>
              <w:rPr>
                <w:rFonts w:cs="Arial"/>
                <w:color w:val="auto"/>
              </w:rPr>
              <w:t>Minutes attached.</w:t>
            </w:r>
          </w:p>
        </w:tc>
        <w:tc>
          <w:tcPr>
            <w:tcW w:w="3026" w:type="dxa"/>
          </w:tcPr>
          <w:p w14:paraId="7424BC62" w14:textId="77777777" w:rsidR="007967CA" w:rsidRPr="00DE7838" w:rsidRDefault="007967CA" w:rsidP="007967CA">
            <w:pPr>
              <w:pStyle w:val="Bulletpoints"/>
              <w:numPr>
                <w:ilvl w:val="0"/>
                <w:numId w:val="0"/>
              </w:numPr>
              <w:rPr>
                <w:rFonts w:cs="Arial"/>
                <w:b/>
                <w:color w:val="auto"/>
              </w:rPr>
            </w:pPr>
            <w:r w:rsidRPr="00DE7838">
              <w:rPr>
                <w:rFonts w:cs="Arial"/>
                <w:b/>
                <w:color w:val="auto"/>
              </w:rPr>
              <w:t>Completed by:</w:t>
            </w:r>
          </w:p>
          <w:p w14:paraId="405BF3DD" w14:textId="10203EAF" w:rsidR="007967CA" w:rsidRPr="00DE7838" w:rsidRDefault="00DE7838" w:rsidP="007967CA">
            <w:pPr>
              <w:pStyle w:val="Bulletpoints"/>
              <w:numPr>
                <w:ilvl w:val="0"/>
                <w:numId w:val="0"/>
              </w:numPr>
              <w:rPr>
                <w:rFonts w:cs="Arial"/>
                <w:color w:val="auto"/>
              </w:rPr>
            </w:pPr>
            <w:r>
              <w:rPr>
                <w:rFonts w:cs="Arial"/>
                <w:color w:val="auto"/>
              </w:rPr>
              <w:t>Allison Dalton</w:t>
            </w:r>
          </w:p>
          <w:p w14:paraId="22A72D4B" w14:textId="77777777" w:rsidR="007967CA" w:rsidRPr="00DE7838" w:rsidRDefault="007967CA" w:rsidP="007967CA">
            <w:pPr>
              <w:pStyle w:val="Bulletpoints"/>
              <w:numPr>
                <w:ilvl w:val="0"/>
                <w:numId w:val="0"/>
              </w:numPr>
              <w:rPr>
                <w:rFonts w:cs="Arial"/>
                <w:b/>
                <w:color w:val="auto"/>
              </w:rPr>
            </w:pPr>
            <w:r w:rsidRPr="00DE7838">
              <w:rPr>
                <w:rFonts w:cs="Arial"/>
                <w:b/>
                <w:color w:val="auto"/>
              </w:rPr>
              <w:t>Date:</w:t>
            </w:r>
          </w:p>
          <w:p w14:paraId="5918EBBE" w14:textId="15963F92" w:rsidR="007967CA" w:rsidRPr="00DE7838" w:rsidRDefault="00DE7838" w:rsidP="007967CA">
            <w:pPr>
              <w:pStyle w:val="Bulletpoints"/>
              <w:numPr>
                <w:ilvl w:val="0"/>
                <w:numId w:val="0"/>
              </w:numPr>
              <w:rPr>
                <w:rFonts w:cs="Arial"/>
                <w:b/>
                <w:color w:val="auto"/>
              </w:rPr>
            </w:pPr>
            <w:r>
              <w:rPr>
                <w:rFonts w:cs="Arial"/>
                <w:color w:val="auto"/>
              </w:rPr>
              <w:t>12.2.2025</w:t>
            </w: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534C8" w14:textId="2D4E6CAC" w:rsidR="006C767F" w:rsidRPr="00C55247" w:rsidRDefault="5832B0E0" w:rsidP="12E744BB">
            <w:pPr>
              <w:rPr>
                <w:rStyle w:val="Firstpagetablebold"/>
                <w:rFonts w:cs="Arial"/>
                <w:b w:val="0"/>
                <w:color w:val="auto"/>
              </w:rPr>
            </w:pPr>
            <w:r w:rsidRPr="00C55247">
              <w:rPr>
                <w:rStyle w:val="Firstpagetablebold"/>
                <w:rFonts w:cs="Arial"/>
                <w:b w:val="0"/>
                <w:color w:val="auto"/>
              </w:rPr>
              <w:t xml:space="preserve">List the background documents and, if possible, link to them. </w:t>
            </w:r>
          </w:p>
          <w:p w14:paraId="1695C799" w14:textId="1ADD6979" w:rsidR="006C767F" w:rsidRDefault="00EF5883" w:rsidP="12E744BB">
            <w:pPr>
              <w:rPr>
                <w:rFonts w:eastAsia="Arial" w:cs="Arial"/>
              </w:rPr>
            </w:pPr>
            <w:r>
              <w:rPr>
                <w:rFonts w:eastAsia="Arial" w:cs="Arial"/>
              </w:rPr>
              <w:t>Meeting Minutes – Council Meeting 5</w:t>
            </w:r>
            <w:r w:rsidRPr="00EF5883">
              <w:rPr>
                <w:rFonts w:eastAsia="Arial" w:cs="Arial"/>
                <w:vertAlign w:val="superscript"/>
              </w:rPr>
              <w:t>th</w:t>
            </w:r>
            <w:r>
              <w:rPr>
                <w:rFonts w:eastAsia="Arial" w:cs="Arial"/>
              </w:rPr>
              <w:t xml:space="preserve"> October 2020</w:t>
            </w:r>
            <w:r w:rsidR="000E20BC">
              <w:rPr>
                <w:rFonts w:eastAsia="Arial" w:cs="Arial"/>
              </w:rPr>
              <w:t xml:space="preserve"> </w:t>
            </w:r>
            <w:hyperlink r:id="rId12" w:history="1">
              <w:r w:rsidR="000E20BC" w:rsidRPr="000E20BC">
                <w:rPr>
                  <w:rStyle w:val="Hyperlink"/>
                  <w:rFonts w:eastAsia="Arial" w:cs="Arial"/>
                </w:rPr>
                <w:t>(Public Pack)Minutes Document for Council, 05/10/2020 17:00</w:t>
              </w:r>
            </w:hyperlink>
          </w:p>
          <w:p w14:paraId="78FD4075" w14:textId="6A6BA5C9" w:rsidR="00EF5883" w:rsidRPr="003E4C33" w:rsidRDefault="00EF5883" w:rsidP="12E744BB">
            <w:pPr>
              <w:rPr>
                <w:rFonts w:eastAsia="Arial" w:cs="Arial"/>
              </w:rPr>
            </w:pPr>
            <w:r>
              <w:rPr>
                <w:rFonts w:eastAsia="Arial" w:cs="Arial"/>
              </w:rPr>
              <w:t>Equalities Impact Assessment</w:t>
            </w:r>
            <w:r w:rsidR="00243ED2">
              <w:rPr>
                <w:rFonts w:eastAsia="Arial" w:cs="Arial"/>
              </w:rPr>
              <w:t xml:space="preserve"> (Appendix 1 of this report)</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3181D"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401214" w:rsidRDefault="00E87F7A" w:rsidP="00A46E98">
            <w:pPr>
              <w:rPr>
                <w:rFonts w:cs="Arial"/>
                <w:b/>
              </w:rPr>
            </w:pPr>
            <w:r w:rsidRPr="00401214">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08B35B5F" w:rsidR="00E87F7A" w:rsidRPr="00401214" w:rsidRDefault="00401214" w:rsidP="00A46E98">
            <w:pPr>
              <w:rPr>
                <w:rFonts w:cs="Arial"/>
              </w:rPr>
            </w:pPr>
            <w:r>
              <w:rPr>
                <w:rFonts w:cs="Arial"/>
              </w:rPr>
              <w:t>Allison Dalton</w:t>
            </w:r>
          </w:p>
        </w:tc>
      </w:tr>
      <w:tr w:rsidR="00DF093E" w:rsidRPr="0033181D"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401214" w:rsidRDefault="00E87F7A" w:rsidP="00A46E98">
            <w:pPr>
              <w:rPr>
                <w:rFonts w:cs="Arial"/>
              </w:rPr>
            </w:pPr>
            <w:r w:rsidRPr="00401214">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76BBC0DA" w:rsidR="00E87F7A" w:rsidRPr="00401214" w:rsidRDefault="00401214" w:rsidP="00A46E98">
            <w:pPr>
              <w:rPr>
                <w:rFonts w:cs="Arial"/>
                <w:color w:val="auto"/>
              </w:rPr>
            </w:pPr>
            <w:r>
              <w:rPr>
                <w:rFonts w:cs="Arial"/>
                <w:color w:val="auto"/>
              </w:rPr>
              <w:t>Housing Development &amp; Regen Officer</w:t>
            </w:r>
          </w:p>
        </w:tc>
      </w:tr>
      <w:tr w:rsidR="00DF093E" w:rsidRPr="0033181D"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401214" w:rsidRDefault="00E87F7A" w:rsidP="00A46E98">
            <w:pPr>
              <w:rPr>
                <w:rFonts w:cs="Arial"/>
              </w:rPr>
            </w:pPr>
            <w:r w:rsidRPr="00401214">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31B2B688" w:rsidR="00E87F7A" w:rsidRPr="00401214" w:rsidRDefault="00401214" w:rsidP="00A46E98">
            <w:pPr>
              <w:rPr>
                <w:rFonts w:cs="Arial"/>
                <w:color w:val="auto"/>
              </w:rPr>
            </w:pPr>
            <w:r>
              <w:rPr>
                <w:rFonts w:cs="Arial"/>
                <w:color w:val="auto"/>
              </w:rPr>
              <w:t>Place</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401214" w:rsidRDefault="00005CE3" w:rsidP="00A46E98">
            <w:pPr>
              <w:rPr>
                <w:rFonts w:cs="Arial"/>
              </w:rPr>
            </w:pPr>
            <w:r w:rsidRPr="00401214">
              <w:rPr>
                <w:rFonts w:cs="Arial"/>
              </w:rPr>
              <w:lastRenderedPageBreak/>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055639DC" w:rsidR="00E87F7A" w:rsidRPr="00401214" w:rsidRDefault="00401214" w:rsidP="00A46E98">
            <w:pPr>
              <w:rPr>
                <w:rStyle w:val="Hyperlink"/>
                <w:rFonts w:cs="Arial"/>
                <w:color w:val="auto"/>
              </w:rPr>
            </w:pPr>
            <w:r>
              <w:t>adalton@oxford.gov.uk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536" w:type="dxa"/>
            <w:vAlign w:val="center"/>
          </w:tcPr>
          <w:p w14:paraId="3569B0BA" w14:textId="77777777" w:rsidR="001A1BA1" w:rsidRDefault="00DE7CE3" w:rsidP="000772EB">
            <w:pPr>
              <w:rPr>
                <w:color w:val="auto"/>
              </w:rPr>
            </w:pPr>
            <w:r>
              <w:rPr>
                <w:color w:val="auto"/>
              </w:rPr>
              <w:t>Dave Scholes</w:t>
            </w:r>
          </w:p>
          <w:p w14:paraId="33DFBFFA" w14:textId="7901B467" w:rsidR="00DE7CE3" w:rsidRPr="00C55247" w:rsidRDefault="00DE7CE3" w:rsidP="000772EB">
            <w:pPr>
              <w:rPr>
                <w:color w:val="A6A6A6" w:themeColor="background1" w:themeShade="A6"/>
              </w:rPr>
            </w:pPr>
            <w:r w:rsidRPr="00DE7CE3">
              <w:rPr>
                <w:color w:val="auto"/>
              </w:rPr>
              <w:t>Affordable Housing Supply Corporate Lead</w:t>
            </w:r>
          </w:p>
        </w:tc>
        <w:tc>
          <w:tcPr>
            <w:tcW w:w="1417" w:type="dxa"/>
            <w:vAlign w:val="center"/>
          </w:tcPr>
          <w:p w14:paraId="29D4AEB7" w14:textId="711CDDD3" w:rsidR="001A1BA1" w:rsidRPr="003E4C33" w:rsidRDefault="00796E51" w:rsidP="000772EB">
            <w:r>
              <w:t>04.03.25</w:t>
            </w:r>
          </w:p>
        </w:tc>
      </w:tr>
      <w:tr w:rsidR="001A1BA1" w:rsidRPr="003E4C33" w14:paraId="5B08396D" w14:textId="77777777" w:rsidTr="6705CB2F">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14945F56" w14:textId="4AE5A28F" w:rsidR="00E619C9" w:rsidRDefault="00E619C9" w:rsidP="000772EB">
            <w:r w:rsidRPr="00E619C9">
              <w:rPr>
                <w:noProof/>
              </w:rPr>
              <w:drawing>
                <wp:inline distT="0" distB="0" distL="0" distR="0" wp14:anchorId="669A15A6" wp14:editId="0A99CE40">
                  <wp:extent cx="984250" cy="777970"/>
                  <wp:effectExtent l="0" t="0" r="6350" b="3175"/>
                  <wp:docPr id="1883315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15967" name=""/>
                          <pic:cNvPicPr/>
                        </pic:nvPicPr>
                        <pic:blipFill>
                          <a:blip r:embed="rId13"/>
                          <a:stretch>
                            <a:fillRect/>
                          </a:stretch>
                        </pic:blipFill>
                        <pic:spPr>
                          <a:xfrm>
                            <a:off x="0" y="0"/>
                            <a:ext cx="988024" cy="780953"/>
                          </a:xfrm>
                          <a:prstGeom prst="rect">
                            <a:avLst/>
                          </a:prstGeom>
                        </pic:spPr>
                      </pic:pic>
                    </a:graphicData>
                  </a:graphic>
                </wp:inline>
              </w:drawing>
            </w:r>
          </w:p>
          <w:p w14:paraId="476C7451" w14:textId="36CA93C9" w:rsidR="001A1BA1" w:rsidRPr="003E4C33" w:rsidRDefault="00401214" w:rsidP="000772EB">
            <w:r>
              <w:t>Nigel Kennedy</w:t>
            </w:r>
            <w:r>
              <w:br/>
              <w:t>Group Finance Director</w:t>
            </w:r>
            <w:r w:rsidR="00E619C9">
              <w:t xml:space="preserve"> / Section 151 Officer</w:t>
            </w:r>
          </w:p>
        </w:tc>
        <w:tc>
          <w:tcPr>
            <w:tcW w:w="1417" w:type="dxa"/>
            <w:vAlign w:val="center"/>
          </w:tcPr>
          <w:p w14:paraId="26B724B7" w14:textId="5F2B7317" w:rsidR="001A1BA1" w:rsidRPr="003E4C33" w:rsidRDefault="00E619C9" w:rsidP="000772EB">
            <w:r>
              <w:t>10/03/2025</w:t>
            </w:r>
          </w:p>
        </w:tc>
      </w:tr>
      <w:tr w:rsidR="001A1BA1" w:rsidRPr="003E4C33" w14:paraId="54CB0EFE" w14:textId="77777777" w:rsidTr="6705CB2F">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52C6711A" w14:textId="3ECEF4DE" w:rsidR="001A1BA1" w:rsidRDefault="00757324" w:rsidP="000772EB">
            <w:r w:rsidRPr="006E2298">
              <w:rPr>
                <w:noProof/>
              </w:rPr>
              <w:drawing>
                <wp:anchor distT="0" distB="0" distL="114300" distR="114300" simplePos="0" relativeHeight="251659264" behindDoc="1" locked="0" layoutInCell="1" allowOverlap="1" wp14:anchorId="2494B1DB" wp14:editId="7777E3CA">
                  <wp:simplePos x="0" y="0"/>
                  <wp:positionH relativeFrom="column">
                    <wp:posOffset>-2540</wp:posOffset>
                  </wp:positionH>
                  <wp:positionV relativeFrom="paragraph">
                    <wp:posOffset>308610</wp:posOffset>
                  </wp:positionV>
                  <wp:extent cx="1572895" cy="616585"/>
                  <wp:effectExtent l="0" t="0" r="8255" b="0"/>
                  <wp:wrapNone/>
                  <wp:docPr id="1612537539" name="Picture 161253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2895" cy="616585"/>
                          </a:xfrm>
                          <a:prstGeom prst="rect">
                            <a:avLst/>
                          </a:prstGeom>
                        </pic:spPr>
                      </pic:pic>
                    </a:graphicData>
                  </a:graphic>
                  <wp14:sizeRelH relativeFrom="margin">
                    <wp14:pctWidth>0</wp14:pctWidth>
                  </wp14:sizeRelH>
                  <wp14:sizeRelV relativeFrom="margin">
                    <wp14:pctHeight>0</wp14:pctHeight>
                  </wp14:sizeRelV>
                </wp:anchor>
              </w:drawing>
            </w:r>
            <w:r w:rsidR="00401214">
              <w:t>Emma Jackman</w:t>
            </w:r>
          </w:p>
          <w:p w14:paraId="459F8630" w14:textId="2CD38BA5" w:rsidR="00401214" w:rsidRPr="003E4C33" w:rsidRDefault="00401214" w:rsidP="000772EB">
            <w:r>
              <w:t>Director of Law, Governance &amp; Strategy</w:t>
            </w:r>
          </w:p>
        </w:tc>
        <w:tc>
          <w:tcPr>
            <w:tcW w:w="1417" w:type="dxa"/>
          </w:tcPr>
          <w:p w14:paraId="10390218" w14:textId="77777777" w:rsidR="001A1BA1" w:rsidRDefault="001A1BA1" w:rsidP="000772EB"/>
          <w:p w14:paraId="2D565466" w14:textId="77777777" w:rsidR="00F951F4" w:rsidRDefault="00F951F4" w:rsidP="000772EB"/>
          <w:p w14:paraId="13EBB6A8" w14:textId="0742709D" w:rsidR="00F951F4" w:rsidRPr="003E4C33" w:rsidRDefault="00F951F4" w:rsidP="000772EB">
            <w:r>
              <w:t>06.03.25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103ED2D3" w14:textId="77777777" w:rsidR="008B2BF0" w:rsidRDefault="008B2BF0" w:rsidP="000772EB">
            <w:pPr>
              <w:rPr>
                <w:color w:val="auto"/>
              </w:rPr>
            </w:pPr>
            <w:r>
              <w:rPr>
                <w:color w:val="auto"/>
              </w:rPr>
              <w:t xml:space="preserve">Cllr Linda Smith, </w:t>
            </w:r>
          </w:p>
          <w:p w14:paraId="47B4B0BF" w14:textId="1B51127C" w:rsidR="001A1BA1" w:rsidRPr="003E4C33" w:rsidRDefault="008B2BF0" w:rsidP="000772EB">
            <w:r>
              <w:rPr>
                <w:color w:val="auto"/>
              </w:rPr>
              <w:t xml:space="preserve">Cabinet Member for </w:t>
            </w:r>
            <w:r w:rsidRPr="00401214">
              <w:rPr>
                <w:color w:val="auto"/>
              </w:rPr>
              <w:t>Housing and Communities</w:t>
            </w:r>
          </w:p>
        </w:tc>
        <w:tc>
          <w:tcPr>
            <w:tcW w:w="1417" w:type="dxa"/>
            <w:vAlign w:val="center"/>
          </w:tcPr>
          <w:p w14:paraId="79ED7A02" w14:textId="5A714412" w:rsidR="001A1BA1" w:rsidRPr="003E4C33" w:rsidRDefault="00F951F4" w:rsidP="000772EB">
            <w:r>
              <w:t>07.03.25</w:t>
            </w:r>
          </w:p>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22ED6405" w:rsidR="001A1BA1" w:rsidRPr="003E4C33" w:rsidRDefault="008B2BF0" w:rsidP="000772EB">
            <w:r>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70DE4402" w14:textId="1D47A781" w:rsidR="00084B81" w:rsidRPr="00084B81" w:rsidRDefault="00084B81" w:rsidP="00084B81">
            <w:r w:rsidRPr="00084B81">
              <w:rPr>
                <w:noProof/>
              </w:rPr>
              <w:drawing>
                <wp:inline distT="0" distB="0" distL="0" distR="0" wp14:anchorId="27833D95" wp14:editId="790274E8">
                  <wp:extent cx="1105348" cy="388620"/>
                  <wp:effectExtent l="0" t="0" r="0" b="0"/>
                  <wp:docPr id="307126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9359" cy="393546"/>
                          </a:xfrm>
                          <a:prstGeom prst="rect">
                            <a:avLst/>
                          </a:prstGeom>
                          <a:noFill/>
                          <a:ln>
                            <a:noFill/>
                          </a:ln>
                        </pic:spPr>
                      </pic:pic>
                    </a:graphicData>
                  </a:graphic>
                </wp:inline>
              </w:drawing>
            </w:r>
          </w:p>
          <w:p w14:paraId="0C8731F5" w14:textId="5BEF024A" w:rsidR="008B2BF0" w:rsidRDefault="008B2BF0">
            <w:r w:rsidRPr="008B2BF0">
              <w:t xml:space="preserve">Tom Hook, </w:t>
            </w:r>
          </w:p>
          <w:p w14:paraId="249841EC" w14:textId="226ACE90" w:rsidR="0BC4DFF5" w:rsidRPr="00C55247" w:rsidRDefault="008B2BF0">
            <w:r w:rsidRPr="008B2BF0">
              <w:lastRenderedPageBreak/>
              <w:t>Deputy Chief Executive - City and Citizens’ Services.</w:t>
            </w:r>
          </w:p>
        </w:tc>
        <w:tc>
          <w:tcPr>
            <w:tcW w:w="1417" w:type="dxa"/>
            <w:vAlign w:val="center"/>
          </w:tcPr>
          <w:p w14:paraId="32E398AB" w14:textId="17FDA728" w:rsidR="00CB7A4F" w:rsidRPr="003E4C33" w:rsidRDefault="00084B81">
            <w:r>
              <w:lastRenderedPageBreak/>
              <w:t>18.03.2025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6"/>
      <w:footerReference w:type="even" r:id="rId17"/>
      <w:footerReference w:type="default" r:id="rId18"/>
      <w:headerReference w:type="first" r:id="rId19"/>
      <w:footerReference w:type="first" r:id="rId20"/>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E61C" w14:textId="77777777" w:rsidR="007A3C13" w:rsidRDefault="007A3C13" w:rsidP="004A6D2F">
      <w:r>
        <w:separator/>
      </w:r>
    </w:p>
  </w:endnote>
  <w:endnote w:type="continuationSeparator" w:id="0">
    <w:p w14:paraId="66C51387" w14:textId="77777777" w:rsidR="007A3C13" w:rsidRDefault="007A3C13" w:rsidP="004A6D2F">
      <w:r>
        <w:continuationSeparator/>
      </w:r>
    </w:p>
  </w:endnote>
  <w:endnote w:type="continuationNotice" w:id="1">
    <w:p w14:paraId="3DAB6ABA" w14:textId="77777777" w:rsidR="007A3C13" w:rsidRDefault="007A3C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3EAC" w14:textId="77777777" w:rsidR="007A3C13" w:rsidRDefault="007A3C13" w:rsidP="004A6D2F">
      <w:r>
        <w:separator/>
      </w:r>
    </w:p>
  </w:footnote>
  <w:footnote w:type="continuationSeparator" w:id="0">
    <w:p w14:paraId="44AA9066" w14:textId="77777777" w:rsidR="007A3C13" w:rsidRDefault="007A3C13" w:rsidP="004A6D2F">
      <w:r>
        <w:continuationSeparator/>
      </w:r>
    </w:p>
  </w:footnote>
  <w:footnote w:type="continuationNotice" w:id="1">
    <w:p w14:paraId="6704F47E" w14:textId="77777777" w:rsidR="007A3C13" w:rsidRDefault="007A3C13">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4" w15:restartNumberingAfterBreak="0">
    <w:nsid w:val="7E281087"/>
    <w:multiLevelType w:val="hybridMultilevel"/>
    <w:tmpl w:val="9202C2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 w:numId="45" w16cid:durableId="1742557392">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24CFC"/>
    <w:rsid w:val="00027C47"/>
    <w:rsid w:val="000314D7"/>
    <w:rsid w:val="00034054"/>
    <w:rsid w:val="00045F8B"/>
    <w:rsid w:val="00046D2B"/>
    <w:rsid w:val="0005495A"/>
    <w:rsid w:val="00056263"/>
    <w:rsid w:val="00063258"/>
    <w:rsid w:val="00064D8A"/>
    <w:rsid w:val="00064F82"/>
    <w:rsid w:val="00066510"/>
    <w:rsid w:val="00077523"/>
    <w:rsid w:val="0008425C"/>
    <w:rsid w:val="00084B81"/>
    <w:rsid w:val="000B1DFC"/>
    <w:rsid w:val="000B4033"/>
    <w:rsid w:val="000C089F"/>
    <w:rsid w:val="000C3928"/>
    <w:rsid w:val="000C5E8E"/>
    <w:rsid w:val="000E20BC"/>
    <w:rsid w:val="000F0F1E"/>
    <w:rsid w:val="000F3878"/>
    <w:rsid w:val="000F4751"/>
    <w:rsid w:val="0010524C"/>
    <w:rsid w:val="00111FB1"/>
    <w:rsid w:val="00112F6F"/>
    <w:rsid w:val="00113418"/>
    <w:rsid w:val="00117C1C"/>
    <w:rsid w:val="00124E5C"/>
    <w:rsid w:val="001356F1"/>
    <w:rsid w:val="00136994"/>
    <w:rsid w:val="0014128E"/>
    <w:rsid w:val="001476FF"/>
    <w:rsid w:val="00151888"/>
    <w:rsid w:val="001564C9"/>
    <w:rsid w:val="001565FF"/>
    <w:rsid w:val="00170A2D"/>
    <w:rsid w:val="00171FA9"/>
    <w:rsid w:val="001808BC"/>
    <w:rsid w:val="00182B81"/>
    <w:rsid w:val="001857B0"/>
    <w:rsid w:val="0018619D"/>
    <w:rsid w:val="001A005A"/>
    <w:rsid w:val="001A011E"/>
    <w:rsid w:val="001A066A"/>
    <w:rsid w:val="001A10A5"/>
    <w:rsid w:val="001A13E6"/>
    <w:rsid w:val="001A1BA1"/>
    <w:rsid w:val="001A5731"/>
    <w:rsid w:val="001B0736"/>
    <w:rsid w:val="001B42C3"/>
    <w:rsid w:val="001C5D5E"/>
    <w:rsid w:val="001D678D"/>
    <w:rsid w:val="001E03F8"/>
    <w:rsid w:val="001E1678"/>
    <w:rsid w:val="001E3376"/>
    <w:rsid w:val="00201ED3"/>
    <w:rsid w:val="002069B3"/>
    <w:rsid w:val="00221AD3"/>
    <w:rsid w:val="00222356"/>
    <w:rsid w:val="00226F8A"/>
    <w:rsid w:val="002329CF"/>
    <w:rsid w:val="00232F5B"/>
    <w:rsid w:val="00241830"/>
    <w:rsid w:val="00243ED2"/>
    <w:rsid w:val="00247C29"/>
    <w:rsid w:val="00260467"/>
    <w:rsid w:val="00263EA3"/>
    <w:rsid w:val="00284588"/>
    <w:rsid w:val="00284F85"/>
    <w:rsid w:val="002870C3"/>
    <w:rsid w:val="00290915"/>
    <w:rsid w:val="00295AB2"/>
    <w:rsid w:val="002A22E2"/>
    <w:rsid w:val="002B46A9"/>
    <w:rsid w:val="002B6836"/>
    <w:rsid w:val="002C64F7"/>
    <w:rsid w:val="002E2E18"/>
    <w:rsid w:val="002F41F2"/>
    <w:rsid w:val="00301BF3"/>
    <w:rsid w:val="0030208D"/>
    <w:rsid w:val="0030686D"/>
    <w:rsid w:val="00323418"/>
    <w:rsid w:val="003273FD"/>
    <w:rsid w:val="0033181D"/>
    <w:rsid w:val="0033565F"/>
    <w:rsid w:val="003357BF"/>
    <w:rsid w:val="00340B77"/>
    <w:rsid w:val="00354567"/>
    <w:rsid w:val="00361B41"/>
    <w:rsid w:val="00364FAD"/>
    <w:rsid w:val="0036738F"/>
    <w:rsid w:val="0036759C"/>
    <w:rsid w:val="00367AE5"/>
    <w:rsid w:val="00367D71"/>
    <w:rsid w:val="00372A82"/>
    <w:rsid w:val="0038150A"/>
    <w:rsid w:val="003A5DA5"/>
    <w:rsid w:val="003B6E75"/>
    <w:rsid w:val="003B7DA1"/>
    <w:rsid w:val="003C6B9D"/>
    <w:rsid w:val="003D0379"/>
    <w:rsid w:val="003D2574"/>
    <w:rsid w:val="003D4C59"/>
    <w:rsid w:val="003E4C33"/>
    <w:rsid w:val="003F4267"/>
    <w:rsid w:val="00401214"/>
    <w:rsid w:val="00404032"/>
    <w:rsid w:val="00404541"/>
    <w:rsid w:val="0040736F"/>
    <w:rsid w:val="00412C1F"/>
    <w:rsid w:val="00421CB2"/>
    <w:rsid w:val="004268B9"/>
    <w:rsid w:val="00433B96"/>
    <w:rsid w:val="00433D07"/>
    <w:rsid w:val="00442C9D"/>
    <w:rsid w:val="004440F1"/>
    <w:rsid w:val="004456DD"/>
    <w:rsid w:val="00446CDF"/>
    <w:rsid w:val="004521B7"/>
    <w:rsid w:val="004548E0"/>
    <w:rsid w:val="00462AB5"/>
    <w:rsid w:val="00465EAF"/>
    <w:rsid w:val="004738C5"/>
    <w:rsid w:val="0047737B"/>
    <w:rsid w:val="004839FC"/>
    <w:rsid w:val="00491046"/>
    <w:rsid w:val="00496078"/>
    <w:rsid w:val="004A2AC7"/>
    <w:rsid w:val="004A39C3"/>
    <w:rsid w:val="004A6D2F"/>
    <w:rsid w:val="004B11AE"/>
    <w:rsid w:val="004C2887"/>
    <w:rsid w:val="004D2626"/>
    <w:rsid w:val="004D6E26"/>
    <w:rsid w:val="004D77D3"/>
    <w:rsid w:val="004E2959"/>
    <w:rsid w:val="004F20EF"/>
    <w:rsid w:val="004F2384"/>
    <w:rsid w:val="0050321C"/>
    <w:rsid w:val="00507880"/>
    <w:rsid w:val="00507ECC"/>
    <w:rsid w:val="00512370"/>
    <w:rsid w:val="005221F3"/>
    <w:rsid w:val="00523261"/>
    <w:rsid w:val="00531E16"/>
    <w:rsid w:val="005417E1"/>
    <w:rsid w:val="0054712D"/>
    <w:rsid w:val="00547EF6"/>
    <w:rsid w:val="005570B5"/>
    <w:rsid w:val="00566DCF"/>
    <w:rsid w:val="00567E18"/>
    <w:rsid w:val="00575F5F"/>
    <w:rsid w:val="00576CD0"/>
    <w:rsid w:val="00581805"/>
    <w:rsid w:val="00585F76"/>
    <w:rsid w:val="005A34E4"/>
    <w:rsid w:val="005A6610"/>
    <w:rsid w:val="005B17F2"/>
    <w:rsid w:val="005B7FB0"/>
    <w:rsid w:val="005C35A5"/>
    <w:rsid w:val="005C577C"/>
    <w:rsid w:val="005D0621"/>
    <w:rsid w:val="005D1E27"/>
    <w:rsid w:val="005D2A3E"/>
    <w:rsid w:val="005D7894"/>
    <w:rsid w:val="005E022E"/>
    <w:rsid w:val="005E2B45"/>
    <w:rsid w:val="005E44CF"/>
    <w:rsid w:val="005E5215"/>
    <w:rsid w:val="005F7F7E"/>
    <w:rsid w:val="00614693"/>
    <w:rsid w:val="00622741"/>
    <w:rsid w:val="00623C2F"/>
    <w:rsid w:val="00630829"/>
    <w:rsid w:val="00633578"/>
    <w:rsid w:val="0063408C"/>
    <w:rsid w:val="00635E3E"/>
    <w:rsid w:val="00637068"/>
    <w:rsid w:val="0064122D"/>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752"/>
    <w:rsid w:val="006D708A"/>
    <w:rsid w:val="006E14C1"/>
    <w:rsid w:val="006E1FA1"/>
    <w:rsid w:val="006E614E"/>
    <w:rsid w:val="006F0292"/>
    <w:rsid w:val="006F27FA"/>
    <w:rsid w:val="006F416B"/>
    <w:rsid w:val="006F519B"/>
    <w:rsid w:val="00713675"/>
    <w:rsid w:val="00715823"/>
    <w:rsid w:val="007253EF"/>
    <w:rsid w:val="00737B93"/>
    <w:rsid w:val="00745BF0"/>
    <w:rsid w:val="00751EA3"/>
    <w:rsid w:val="00757324"/>
    <w:rsid w:val="007615FE"/>
    <w:rsid w:val="00764BAF"/>
    <w:rsid w:val="0076655C"/>
    <w:rsid w:val="007742DC"/>
    <w:rsid w:val="00791437"/>
    <w:rsid w:val="007967CA"/>
    <w:rsid w:val="00796E51"/>
    <w:rsid w:val="007A3C13"/>
    <w:rsid w:val="007B0C2C"/>
    <w:rsid w:val="007B278E"/>
    <w:rsid w:val="007B5CA2"/>
    <w:rsid w:val="007C5C23"/>
    <w:rsid w:val="007E2A26"/>
    <w:rsid w:val="007F2348"/>
    <w:rsid w:val="007F4757"/>
    <w:rsid w:val="00803F07"/>
    <w:rsid w:val="0080749A"/>
    <w:rsid w:val="00821FB8"/>
    <w:rsid w:val="00822ACD"/>
    <w:rsid w:val="00855C66"/>
    <w:rsid w:val="00871EE4"/>
    <w:rsid w:val="00884335"/>
    <w:rsid w:val="008954DF"/>
    <w:rsid w:val="008A34D3"/>
    <w:rsid w:val="008B293F"/>
    <w:rsid w:val="008B2BF0"/>
    <w:rsid w:val="008B7371"/>
    <w:rsid w:val="008C3026"/>
    <w:rsid w:val="008D2347"/>
    <w:rsid w:val="008D3DDB"/>
    <w:rsid w:val="008D6C72"/>
    <w:rsid w:val="008F0029"/>
    <w:rsid w:val="008F1BB4"/>
    <w:rsid w:val="008F3B04"/>
    <w:rsid w:val="008F573F"/>
    <w:rsid w:val="00902ACE"/>
    <w:rsid w:val="009034EC"/>
    <w:rsid w:val="0093067A"/>
    <w:rsid w:val="0093158D"/>
    <w:rsid w:val="00941C60"/>
    <w:rsid w:val="00941FD1"/>
    <w:rsid w:val="0096297B"/>
    <w:rsid w:val="00966D42"/>
    <w:rsid w:val="00971689"/>
    <w:rsid w:val="0097170F"/>
    <w:rsid w:val="00973E90"/>
    <w:rsid w:val="00975B07"/>
    <w:rsid w:val="00980B4A"/>
    <w:rsid w:val="0099164D"/>
    <w:rsid w:val="009A7069"/>
    <w:rsid w:val="009B3E8A"/>
    <w:rsid w:val="009B4E1C"/>
    <w:rsid w:val="009D3627"/>
    <w:rsid w:val="009D7080"/>
    <w:rsid w:val="009E3D0A"/>
    <w:rsid w:val="009E51FC"/>
    <w:rsid w:val="009E68E0"/>
    <w:rsid w:val="009F1D28"/>
    <w:rsid w:val="009F6BC0"/>
    <w:rsid w:val="009F7618"/>
    <w:rsid w:val="00A04D23"/>
    <w:rsid w:val="00A06766"/>
    <w:rsid w:val="00A13765"/>
    <w:rsid w:val="00A21B12"/>
    <w:rsid w:val="00A23F80"/>
    <w:rsid w:val="00A35BCD"/>
    <w:rsid w:val="00A448C6"/>
    <w:rsid w:val="00A46E98"/>
    <w:rsid w:val="00A6352B"/>
    <w:rsid w:val="00A701B5"/>
    <w:rsid w:val="00A714BB"/>
    <w:rsid w:val="00A73CBE"/>
    <w:rsid w:val="00A77147"/>
    <w:rsid w:val="00A824F2"/>
    <w:rsid w:val="00A92D8F"/>
    <w:rsid w:val="00A93621"/>
    <w:rsid w:val="00AA67B2"/>
    <w:rsid w:val="00AA7717"/>
    <w:rsid w:val="00AB2988"/>
    <w:rsid w:val="00AB2A81"/>
    <w:rsid w:val="00AB3F66"/>
    <w:rsid w:val="00AB7999"/>
    <w:rsid w:val="00AC2FCC"/>
    <w:rsid w:val="00AD3292"/>
    <w:rsid w:val="00AE1684"/>
    <w:rsid w:val="00AE262E"/>
    <w:rsid w:val="00AE7AF0"/>
    <w:rsid w:val="00AF3428"/>
    <w:rsid w:val="00B35BD0"/>
    <w:rsid w:val="00B475E3"/>
    <w:rsid w:val="00B500CA"/>
    <w:rsid w:val="00B6369C"/>
    <w:rsid w:val="00B86314"/>
    <w:rsid w:val="00B91048"/>
    <w:rsid w:val="00B93FFA"/>
    <w:rsid w:val="00BA1C2E"/>
    <w:rsid w:val="00BA5A13"/>
    <w:rsid w:val="00BC200B"/>
    <w:rsid w:val="00BC4756"/>
    <w:rsid w:val="00BC69A4"/>
    <w:rsid w:val="00BD1F7A"/>
    <w:rsid w:val="00BD44D9"/>
    <w:rsid w:val="00BE0680"/>
    <w:rsid w:val="00BE305F"/>
    <w:rsid w:val="00BE7BA3"/>
    <w:rsid w:val="00BF2B37"/>
    <w:rsid w:val="00BF5682"/>
    <w:rsid w:val="00BF7B09"/>
    <w:rsid w:val="00C05260"/>
    <w:rsid w:val="00C059B9"/>
    <w:rsid w:val="00C076B9"/>
    <w:rsid w:val="00C13356"/>
    <w:rsid w:val="00C20A95"/>
    <w:rsid w:val="00C2692F"/>
    <w:rsid w:val="00C3207C"/>
    <w:rsid w:val="00C36619"/>
    <w:rsid w:val="00C400E1"/>
    <w:rsid w:val="00C41187"/>
    <w:rsid w:val="00C55247"/>
    <w:rsid w:val="00C63C31"/>
    <w:rsid w:val="00C66483"/>
    <w:rsid w:val="00C757A0"/>
    <w:rsid w:val="00C760DE"/>
    <w:rsid w:val="00C81E9B"/>
    <w:rsid w:val="00C82630"/>
    <w:rsid w:val="00C85B4E"/>
    <w:rsid w:val="00C87578"/>
    <w:rsid w:val="00C907F7"/>
    <w:rsid w:val="00CA15E8"/>
    <w:rsid w:val="00CA2103"/>
    <w:rsid w:val="00CB21E8"/>
    <w:rsid w:val="00CB6B99"/>
    <w:rsid w:val="00CB7A4F"/>
    <w:rsid w:val="00CD58BA"/>
    <w:rsid w:val="00CE4C87"/>
    <w:rsid w:val="00CE544A"/>
    <w:rsid w:val="00CF21B5"/>
    <w:rsid w:val="00CF3E85"/>
    <w:rsid w:val="00CF6AEF"/>
    <w:rsid w:val="00D01361"/>
    <w:rsid w:val="00D02A32"/>
    <w:rsid w:val="00D032FF"/>
    <w:rsid w:val="00D11E1C"/>
    <w:rsid w:val="00D160B0"/>
    <w:rsid w:val="00D17F94"/>
    <w:rsid w:val="00D223FC"/>
    <w:rsid w:val="00D26D1E"/>
    <w:rsid w:val="00D33CB4"/>
    <w:rsid w:val="00D33FBF"/>
    <w:rsid w:val="00D40C74"/>
    <w:rsid w:val="00D474CF"/>
    <w:rsid w:val="00D519F3"/>
    <w:rsid w:val="00D5547E"/>
    <w:rsid w:val="00D57E65"/>
    <w:rsid w:val="00D74E69"/>
    <w:rsid w:val="00D8270A"/>
    <w:rsid w:val="00D860E2"/>
    <w:rsid w:val="00D869A1"/>
    <w:rsid w:val="00D91072"/>
    <w:rsid w:val="00D947B8"/>
    <w:rsid w:val="00DA413F"/>
    <w:rsid w:val="00DA4584"/>
    <w:rsid w:val="00DA47BC"/>
    <w:rsid w:val="00DA614B"/>
    <w:rsid w:val="00DB7AD7"/>
    <w:rsid w:val="00DC3060"/>
    <w:rsid w:val="00DE0FB2"/>
    <w:rsid w:val="00DE7838"/>
    <w:rsid w:val="00DE7CE3"/>
    <w:rsid w:val="00DF093E"/>
    <w:rsid w:val="00DF5D4E"/>
    <w:rsid w:val="00E01F42"/>
    <w:rsid w:val="00E05CAA"/>
    <w:rsid w:val="00E206D6"/>
    <w:rsid w:val="00E3366E"/>
    <w:rsid w:val="00E508A1"/>
    <w:rsid w:val="00E52086"/>
    <w:rsid w:val="00E543A6"/>
    <w:rsid w:val="00E551C4"/>
    <w:rsid w:val="00E60479"/>
    <w:rsid w:val="00E619C9"/>
    <w:rsid w:val="00E61D73"/>
    <w:rsid w:val="00E73684"/>
    <w:rsid w:val="00E818D6"/>
    <w:rsid w:val="00E82EFD"/>
    <w:rsid w:val="00E87F7A"/>
    <w:rsid w:val="00E94B3E"/>
    <w:rsid w:val="00E96BD7"/>
    <w:rsid w:val="00EA0DB1"/>
    <w:rsid w:val="00EA0EE9"/>
    <w:rsid w:val="00EA7E04"/>
    <w:rsid w:val="00EC6630"/>
    <w:rsid w:val="00ED52CA"/>
    <w:rsid w:val="00ED5860"/>
    <w:rsid w:val="00EE149B"/>
    <w:rsid w:val="00EE220B"/>
    <w:rsid w:val="00EE35C9"/>
    <w:rsid w:val="00EF5883"/>
    <w:rsid w:val="00F03F3C"/>
    <w:rsid w:val="00F05ECA"/>
    <w:rsid w:val="00F122B1"/>
    <w:rsid w:val="00F26E21"/>
    <w:rsid w:val="00F3566E"/>
    <w:rsid w:val="00F375FB"/>
    <w:rsid w:val="00F41AC1"/>
    <w:rsid w:val="00F4367A"/>
    <w:rsid w:val="00F445B1"/>
    <w:rsid w:val="00F45CD4"/>
    <w:rsid w:val="00F538D8"/>
    <w:rsid w:val="00F66DCA"/>
    <w:rsid w:val="00F74F53"/>
    <w:rsid w:val="00F7606D"/>
    <w:rsid w:val="00F80605"/>
    <w:rsid w:val="00F81670"/>
    <w:rsid w:val="00F82024"/>
    <w:rsid w:val="00F865A3"/>
    <w:rsid w:val="00F951F4"/>
    <w:rsid w:val="00F95BC9"/>
    <w:rsid w:val="00F96B7E"/>
    <w:rsid w:val="00FA624C"/>
    <w:rsid w:val="00FB3B71"/>
    <w:rsid w:val="00FD0FAC"/>
    <w:rsid w:val="00FD1DFA"/>
    <w:rsid w:val="00FD1E7D"/>
    <w:rsid w:val="00FD4966"/>
    <w:rsid w:val="00FE06E3"/>
    <w:rsid w:val="00FE209D"/>
    <w:rsid w:val="00FE403A"/>
    <w:rsid w:val="00FE57DC"/>
    <w:rsid w:val="00FF095A"/>
    <w:rsid w:val="00FF5863"/>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9A7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866750607">
      <w:bodyDiv w:val="1"/>
      <w:marLeft w:val="0"/>
      <w:marRight w:val="0"/>
      <w:marTop w:val="0"/>
      <w:marBottom w:val="0"/>
      <w:divBdr>
        <w:top w:val="none" w:sz="0" w:space="0" w:color="auto"/>
        <w:left w:val="none" w:sz="0" w:space="0" w:color="auto"/>
        <w:bottom w:val="none" w:sz="0" w:space="0" w:color="auto"/>
        <w:right w:val="none" w:sz="0" w:space="0" w:color="auto"/>
      </w:divBdr>
    </w:div>
    <w:div w:id="19278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council.oxford.gov.uk/documents/g5597/Public%20minutes%20Monday%2005-Oct-2020%2017.00%20Council.pdf?T=1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g5575/Public%20minutes%20Wednesday%2009-Sep-2020%2018.00%20Cabinet.pdf?T=11"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7dad8b-9da3-49c4-96f5-0a13903e19ee">
      <Terms xmlns="http://schemas.microsoft.com/office/infopath/2007/PartnerControls"/>
    </lcf76f155ced4ddcb4097134ff3c332f>
    <TaxCatchAll xmlns="30fb885f-9b87-4c78-9e64-6321052f905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C19F4FAB8DBA43AE9857558454302F" ma:contentTypeVersion="13" ma:contentTypeDescription="Create a new document." ma:contentTypeScope="" ma:versionID="d4e9e8ef0366b03eff10f5a78bd6f3d3">
  <xsd:schema xmlns:xsd="http://www.w3.org/2001/XMLSchema" xmlns:xs="http://www.w3.org/2001/XMLSchema" xmlns:p="http://schemas.microsoft.com/office/2006/metadata/properties" xmlns:ns2="c07dad8b-9da3-49c4-96f5-0a13903e19ee" xmlns:ns3="30fb885f-9b87-4c78-9e64-6321052f9053" targetNamespace="http://schemas.microsoft.com/office/2006/metadata/properties" ma:root="true" ma:fieldsID="4d9a01627e06f035bd9f586aa7c2d617" ns2:_="" ns3:_="">
    <xsd:import namespace="c07dad8b-9da3-49c4-96f5-0a13903e19ee"/>
    <xsd:import namespace="30fb885f-9b87-4c78-9e64-6321052f90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dad8b-9da3-49c4-96f5-0a13903e1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b885f-9b87-4c78-9e64-6321052f90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e1e60b-3c39-4480-859b-b8059e309a31}" ma:internalName="TaxCatchAll" ma:showField="CatchAllData" ma:web="30fb885f-9b87-4c78-9e64-6321052f9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c07dad8b-9da3-49c4-96f5-0a13903e19ee"/>
    <ds:schemaRef ds:uri="30fb885f-9b87-4c78-9e64-6321052f9053"/>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826CF25B-4B96-4145-9B71-2877FD37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dad8b-9da3-49c4-96f5-0a13903e19ee"/>
    <ds:schemaRef ds:uri="30fb885f-9b87-4c78-9e64-6321052f9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3</cp:revision>
  <cp:lastPrinted>2015-07-03T13:50:00Z</cp:lastPrinted>
  <dcterms:created xsi:type="dcterms:W3CDTF">2025-03-18T13:56:00Z</dcterms:created>
  <dcterms:modified xsi:type="dcterms:W3CDTF">2025-03-18T13:57:00Z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0x01010071C19F4FAB8DBA43AE9857558454302F</vt:lpwstr>
  </property>
  <property fmtid="{D5CDD505-2E9C-101B-9397-08002B2CF9AE}" pid="3" name="MediaServiceImageTags">
    <vt:lpwstr/>
  </property>
</Properties>
</file>